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09043">
      <w:pPr>
        <w:tabs>
          <w:tab w:val="left" w:pos="9072"/>
          <w:tab w:val="left" w:pos="9498"/>
        </w:tabs>
        <w:suppressAutoHyphens/>
        <w:spacing w:after="0" w:line="240" w:lineRule="auto"/>
        <w:rPr>
          <w:rFonts w:ascii="Times New Roman" w:hAnsi="Times New Roman" w:eastAsia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ar-SA"/>
        </w:rPr>
        <w:t>Муниципальное автнономное общеобразовательное учреждение</w:t>
      </w:r>
    </w:p>
    <w:p w14:paraId="38B80A0D">
      <w:pPr>
        <w:suppressAutoHyphens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ar-SA"/>
        </w:rPr>
        <w:t>«Нурлатская гимназия имени Героя Советского Союза Михаила Егоровича Сергеева» г.Нурлат Республики Татарстан</w:t>
      </w:r>
    </w:p>
    <w:p w14:paraId="2285CF78">
      <w:pPr>
        <w:tabs>
          <w:tab w:val="left" w:pos="5325"/>
          <w:tab w:val="left" w:pos="649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000000"/>
          <w:sz w:val="24"/>
          <w:szCs w:val="24"/>
          <w:lang w:eastAsia="en-US"/>
        </w:rPr>
      </w:pPr>
    </w:p>
    <w:p w14:paraId="10A05CE1">
      <w:pPr>
        <w:tabs>
          <w:tab w:val="left" w:pos="5325"/>
          <w:tab w:val="left" w:pos="649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000000"/>
          <w:sz w:val="24"/>
          <w:szCs w:val="24"/>
          <w:lang w:eastAsia="en-US"/>
        </w:rPr>
      </w:pPr>
    </w:p>
    <w:p w14:paraId="4980B737">
      <w:pPr>
        <w:tabs>
          <w:tab w:val="left" w:pos="5325"/>
          <w:tab w:val="left" w:pos="649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000000"/>
          <w:sz w:val="24"/>
          <w:szCs w:val="24"/>
          <w:lang w:eastAsia="en-US"/>
        </w:rPr>
      </w:pPr>
    </w:p>
    <w:p w14:paraId="39056B69">
      <w:pPr>
        <w:tabs>
          <w:tab w:val="left" w:pos="5325"/>
          <w:tab w:val="left" w:pos="649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000000"/>
          <w:sz w:val="24"/>
          <w:szCs w:val="24"/>
          <w:lang w:eastAsia="en-US"/>
        </w:rPr>
      </w:pPr>
    </w:p>
    <w:p w14:paraId="4EA7D38B">
      <w:pPr>
        <w:tabs>
          <w:tab w:val="left" w:pos="5325"/>
          <w:tab w:val="left" w:pos="649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000000"/>
          <w:sz w:val="24"/>
          <w:szCs w:val="24"/>
          <w:lang w:eastAsia="en-US"/>
        </w:rPr>
      </w:pPr>
    </w:p>
    <w:p w14:paraId="657AA4BC">
      <w:pPr>
        <w:tabs>
          <w:tab w:val="left" w:pos="5325"/>
          <w:tab w:val="left" w:pos="649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000000"/>
          <w:sz w:val="24"/>
          <w:szCs w:val="24"/>
          <w:lang w:eastAsia="en-US"/>
        </w:rPr>
      </w:pPr>
    </w:p>
    <w:p w14:paraId="257AD9BC">
      <w:pPr>
        <w:tabs>
          <w:tab w:val="left" w:pos="5325"/>
          <w:tab w:val="left" w:pos="649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000000"/>
          <w:sz w:val="24"/>
          <w:szCs w:val="24"/>
          <w:lang w:eastAsia="en-US"/>
        </w:rPr>
      </w:pPr>
      <w:r>
        <w:pict>
          <v:shape id="_x0000_s1026" o:spid="_x0000_s1026" o:spt="202" type="#_x0000_t202" style="position:absolute;left:0pt;margin-left:250.2pt;margin-top:-1.3pt;height:110.55pt;width:238.5pt;z-index:251659264;mso-width-relative:margin;mso-height-relative:margin;mso-height-percent:200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">
            <v:path/>
            <v:fill focussize="0,0"/>
            <v:stroke on="f" joinstyle="miter"/>
            <v:imagedata o:title=""/>
            <o:lock v:ext="edit"/>
            <v:textbox style="mso-fit-shape-to-text:t;">
              <w:txbxContent>
                <w:p w14:paraId="4BEC9D0A">
                  <w:pPr>
                    <w:spacing w:after="0" w:line="240" w:lineRule="auto"/>
                    <w:jc w:val="right"/>
                    <w:rPr>
                      <w:rFonts w:ascii="Times New Roman" w:hAnsi="Times New Roman" w:eastAsia="Calibri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Calibri" w:cs="Times New Roman"/>
                      <w:sz w:val="24"/>
                      <w:szCs w:val="24"/>
                    </w:rPr>
                    <w:t>Утверждаю</w:t>
                  </w:r>
                </w:p>
                <w:p w14:paraId="63C8496C">
                  <w:pPr>
                    <w:spacing w:after="0" w:line="240" w:lineRule="auto"/>
                    <w:jc w:val="right"/>
                    <w:rPr>
                      <w:rFonts w:ascii="Times New Roman" w:hAnsi="Times New Roman" w:eastAsia="Calibri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Calibri" w:cs="Times New Roman"/>
                      <w:sz w:val="24"/>
                      <w:szCs w:val="24"/>
                    </w:rPr>
                    <w:t>директор МАОУ «Нурлатская гимназия</w:t>
                  </w:r>
                </w:p>
                <w:p w14:paraId="3D6E6FFA">
                  <w:pPr>
                    <w:spacing w:after="0" w:line="240" w:lineRule="auto"/>
                    <w:jc w:val="right"/>
                    <w:rPr>
                      <w:rFonts w:ascii="Times New Roman" w:hAnsi="Times New Roman" w:eastAsia="Calibri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Calibri" w:cs="Times New Roman"/>
                      <w:sz w:val="24"/>
                      <w:szCs w:val="24"/>
                    </w:rPr>
                    <w:t>им.М.Е.Сергеева» г.Нурлат</w:t>
                  </w:r>
                </w:p>
                <w:p w14:paraId="63A9070F">
                  <w:pPr>
                    <w:spacing w:after="0" w:line="240" w:lineRule="auto"/>
                    <w:jc w:val="right"/>
                    <w:rPr>
                      <w:rFonts w:ascii="Times New Roman" w:hAnsi="Times New Roman" w:eastAsia="Calibri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Calibri" w:cs="Times New Roman"/>
                      <w:sz w:val="24"/>
                      <w:szCs w:val="24"/>
                    </w:rPr>
                    <w:t>__________________Х.Р.Алимов</w:t>
                  </w:r>
                </w:p>
                <w:p w14:paraId="5A1333CE">
                  <w:pPr>
                    <w:jc w:val="right"/>
                  </w:pPr>
                  <w:r>
                    <w:rPr>
                      <w:rFonts w:ascii="Times New Roman" w:hAnsi="Times New Roman" w:eastAsia="Calibri" w:cs="Times New Roman"/>
                      <w:sz w:val="24"/>
                      <w:szCs w:val="24"/>
                    </w:rPr>
                    <w:t>Приказ №______ от ________ г.</w:t>
                  </w:r>
                </w:p>
              </w:txbxContent>
            </v:textbox>
          </v:shape>
        </w:pict>
      </w:r>
      <w:r>
        <w:rPr>
          <w:rFonts w:ascii="Times New Roman" w:hAnsi="Times New Roman" w:eastAsia="Calibri" w:cs="Times New Roman"/>
          <w:color w:val="000000"/>
          <w:sz w:val="24"/>
          <w:szCs w:val="24"/>
          <w:lang w:eastAsia="en-US"/>
        </w:rPr>
        <w:t>Принята на заседании</w:t>
      </w:r>
      <w:r>
        <w:rPr>
          <w:rFonts w:ascii="Times New Roman" w:hAnsi="Times New Roman" w:eastAsia="Calibri" w:cs="Times New Roman"/>
          <w:color w:val="000000"/>
          <w:sz w:val="24"/>
          <w:szCs w:val="24"/>
          <w:lang w:eastAsia="en-US"/>
        </w:rPr>
        <w:tab/>
      </w:r>
      <w:r>
        <w:rPr>
          <w:rFonts w:ascii="Times New Roman" w:hAnsi="Times New Roman" w:eastAsia="Calibri" w:cs="Times New Roman"/>
          <w:color w:val="000000"/>
          <w:sz w:val="24"/>
          <w:szCs w:val="24"/>
          <w:lang w:eastAsia="en-US"/>
        </w:rPr>
        <w:tab/>
      </w:r>
    </w:p>
    <w:p w14:paraId="074C8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000000"/>
          <w:sz w:val="24"/>
          <w:szCs w:val="24"/>
          <w:lang w:eastAsia="en-US"/>
        </w:rPr>
      </w:pPr>
      <w:r>
        <w:rPr>
          <w:rFonts w:ascii="Times New Roman" w:hAnsi="Times New Roman" w:eastAsia="Calibri" w:cs="Times New Roman"/>
          <w:color w:val="000000"/>
          <w:sz w:val="24"/>
          <w:szCs w:val="24"/>
          <w:lang w:eastAsia="en-US"/>
        </w:rPr>
        <w:t>педагогического совета</w:t>
      </w:r>
    </w:p>
    <w:p w14:paraId="6ED362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000000"/>
          <w:sz w:val="24"/>
          <w:szCs w:val="24"/>
          <w:lang w:eastAsia="en-US"/>
        </w:rPr>
      </w:pPr>
      <w:r>
        <w:rPr>
          <w:rFonts w:ascii="Times New Roman" w:hAnsi="Times New Roman" w:eastAsia="Calibri" w:cs="Times New Roman"/>
          <w:color w:val="000000"/>
          <w:sz w:val="24"/>
          <w:szCs w:val="24"/>
          <w:lang w:eastAsia="en-US"/>
        </w:rPr>
        <w:t>Протокол № ____</w:t>
      </w:r>
    </w:p>
    <w:p w14:paraId="63A74B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000000"/>
          <w:sz w:val="24"/>
          <w:szCs w:val="24"/>
          <w:lang w:eastAsia="en-US"/>
        </w:rPr>
      </w:pPr>
      <w:r>
        <w:rPr>
          <w:rFonts w:ascii="Times New Roman" w:hAnsi="Times New Roman" w:eastAsia="Calibri" w:cs="Times New Roman"/>
          <w:color w:val="000000"/>
          <w:sz w:val="24"/>
          <w:szCs w:val="24"/>
          <w:lang w:eastAsia="en-US"/>
        </w:rPr>
        <w:t>от «____» ________ 20___ года</w:t>
      </w:r>
    </w:p>
    <w:p w14:paraId="5D2201E3">
      <w:pPr>
        <w:rPr>
          <w:rFonts w:ascii="Times New Roman" w:hAnsi="Times New Roman" w:eastAsia="Calibri" w:cs="Times New Roman"/>
          <w:sz w:val="24"/>
          <w:szCs w:val="24"/>
          <w:lang w:eastAsia="en-US"/>
        </w:rPr>
      </w:pPr>
    </w:p>
    <w:p w14:paraId="0677E97B">
      <w:pPr>
        <w:rPr>
          <w:rFonts w:ascii="Times New Roman" w:hAnsi="Times New Roman" w:eastAsia="Calibri" w:cs="Times New Roman"/>
          <w:sz w:val="24"/>
          <w:szCs w:val="24"/>
          <w:lang w:eastAsia="en-US"/>
        </w:rPr>
      </w:pPr>
    </w:p>
    <w:p w14:paraId="3F75D552">
      <w:pPr>
        <w:rPr>
          <w:rFonts w:ascii="Times New Roman" w:hAnsi="Times New Roman" w:eastAsia="Calibri" w:cs="Times New Roman"/>
          <w:sz w:val="24"/>
          <w:szCs w:val="24"/>
          <w:lang w:eastAsia="en-US"/>
        </w:rPr>
      </w:pPr>
    </w:p>
    <w:p w14:paraId="6BB3673C">
      <w:pPr>
        <w:rPr>
          <w:rFonts w:ascii="Times New Roman" w:hAnsi="Times New Roman" w:eastAsia="Calibri" w:cs="Times New Roman"/>
          <w:sz w:val="24"/>
          <w:szCs w:val="24"/>
          <w:lang w:eastAsia="en-US"/>
        </w:rPr>
      </w:pPr>
    </w:p>
    <w:p w14:paraId="1A33C5A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eastAsia="Calibri" w:cs="Times New Roman,BoldItalic"/>
          <w:b/>
          <w:bCs/>
          <w:i/>
          <w:iCs/>
          <w:sz w:val="36"/>
          <w:szCs w:val="36"/>
          <w:lang w:eastAsia="en-US"/>
        </w:rPr>
      </w:pPr>
      <w:r>
        <w:rPr>
          <w:rFonts w:ascii="Calibri" w:hAnsi="Calibri" w:eastAsia="Calibri" w:cs="Times New Roman,BoldItalic"/>
          <w:b/>
          <w:bCs/>
          <w:i/>
          <w:iCs/>
          <w:sz w:val="36"/>
          <w:szCs w:val="36"/>
          <w:lang w:eastAsia="en-US"/>
        </w:rPr>
        <w:t>ДОПОЛНИТЕЛЬНАЯ ОБЩЕОБРАЗОВАТЕЛЬНАЯ</w:t>
      </w:r>
    </w:p>
    <w:p w14:paraId="0AE7983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eastAsia="Calibri" w:cs="Times New Roman,BoldItalic"/>
          <w:b/>
          <w:bCs/>
          <w:i/>
          <w:iCs/>
          <w:sz w:val="36"/>
          <w:szCs w:val="36"/>
          <w:lang w:eastAsia="en-US"/>
        </w:rPr>
      </w:pPr>
      <w:r>
        <w:rPr>
          <w:rFonts w:ascii="Calibri" w:hAnsi="Calibri" w:eastAsia="Calibri" w:cs="Times New Roman,BoldItalic"/>
          <w:b/>
          <w:bCs/>
          <w:i/>
          <w:iCs/>
          <w:sz w:val="36"/>
          <w:szCs w:val="36"/>
          <w:lang w:eastAsia="en-US"/>
        </w:rPr>
        <w:t>ОБЩЕРАЗВИВАЮЩАЯ ПРОГРАММА</w:t>
      </w:r>
    </w:p>
    <w:p w14:paraId="2FD49B5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eastAsia="Calibri" w:cs="Times New Roman,BoldItalic"/>
          <w:b/>
          <w:bCs/>
          <w:i/>
          <w:iCs/>
          <w:sz w:val="36"/>
          <w:szCs w:val="36"/>
          <w:lang w:eastAsia="en-US"/>
        </w:rPr>
      </w:pPr>
    </w:p>
    <w:p w14:paraId="264674E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eastAsia="Calibri" w:cs="Times New Roman,BoldItalic"/>
          <w:b/>
          <w:bCs/>
          <w:i/>
          <w:iCs/>
          <w:sz w:val="36"/>
          <w:szCs w:val="36"/>
          <w:lang w:eastAsia="en-US"/>
        </w:rPr>
      </w:pPr>
      <w:r>
        <w:rPr>
          <w:rFonts w:ascii="Calibri" w:hAnsi="Calibri" w:eastAsia="Calibri" w:cs="Times New Roman,BoldItalic"/>
          <w:b/>
          <w:bCs/>
          <w:i/>
          <w:iCs/>
          <w:sz w:val="36"/>
          <w:szCs w:val="36"/>
          <w:lang w:eastAsia="en-US"/>
        </w:rPr>
        <w:t>«Разговор о правильном питании»</w:t>
      </w:r>
    </w:p>
    <w:p w14:paraId="2E59954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eastAsia="Calibri" w:cs="Times New Roman,BoldItalic"/>
          <w:b/>
          <w:bCs/>
          <w:i/>
          <w:iCs/>
          <w:sz w:val="36"/>
          <w:szCs w:val="36"/>
          <w:lang w:eastAsia="en-US"/>
        </w:rPr>
      </w:pPr>
    </w:p>
    <w:p w14:paraId="72AE1D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</w:pPr>
    </w:p>
    <w:p w14:paraId="1B063E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Calibri" w:cs="Times New Roman"/>
          <w:i/>
          <w:sz w:val="28"/>
          <w:szCs w:val="28"/>
          <w:lang w:eastAsia="en-US"/>
        </w:rPr>
      </w:pPr>
      <w:r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  <w:t>Направленность</w:t>
      </w:r>
      <w:r>
        <w:rPr>
          <w:rFonts w:ascii="Times New Roman" w:hAnsi="Times New Roman" w:eastAsia="Calibri" w:cs="Times New Roman"/>
          <w:sz w:val="28"/>
          <w:szCs w:val="28"/>
          <w:lang w:eastAsia="en-US"/>
        </w:rPr>
        <w:t xml:space="preserve">: </w:t>
      </w:r>
      <w:r>
        <w:rPr>
          <w:rFonts w:ascii="Times New Roman" w:hAnsi="Times New Roman" w:eastAsia="Calibri" w:cs="Times New Roman"/>
          <w:i/>
          <w:sz w:val="28"/>
          <w:szCs w:val="28"/>
          <w:lang w:eastAsia="en-US"/>
        </w:rPr>
        <w:t>естественнонаучная</w:t>
      </w:r>
    </w:p>
    <w:p w14:paraId="17FC1C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  <w:lang w:eastAsia="en-US"/>
        </w:rPr>
      </w:pPr>
      <w:r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  <w:t>Возраст учащихся</w:t>
      </w:r>
      <w:r>
        <w:rPr>
          <w:rFonts w:ascii="Times New Roman" w:hAnsi="Times New Roman" w:eastAsia="Calibri" w:cs="Times New Roman"/>
          <w:sz w:val="28"/>
          <w:szCs w:val="28"/>
          <w:lang w:eastAsia="en-US"/>
        </w:rPr>
        <w:t>: 12-13 лет</w:t>
      </w:r>
    </w:p>
    <w:p w14:paraId="7081CF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  <w:lang w:eastAsia="en-US"/>
        </w:rPr>
      </w:pPr>
      <w:r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  <w:t>Срок реализации</w:t>
      </w:r>
      <w:r>
        <w:rPr>
          <w:rFonts w:ascii="Times New Roman" w:hAnsi="Times New Roman" w:eastAsia="Calibri" w:cs="Times New Roman"/>
          <w:sz w:val="28"/>
          <w:szCs w:val="28"/>
          <w:lang w:eastAsia="en-US"/>
        </w:rPr>
        <w:t>: 1 год (34 часа)</w:t>
      </w:r>
    </w:p>
    <w:p w14:paraId="04CDFA42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</w:pPr>
    </w:p>
    <w:p w14:paraId="2750618B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</w:pPr>
    </w:p>
    <w:p w14:paraId="16893D34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</w:pPr>
    </w:p>
    <w:p w14:paraId="001666C6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</w:pPr>
    </w:p>
    <w:p w14:paraId="089D9C88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</w:pPr>
    </w:p>
    <w:p w14:paraId="53A18F3C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</w:pPr>
    </w:p>
    <w:p w14:paraId="6DCD5283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</w:pPr>
    </w:p>
    <w:p w14:paraId="7053D10E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</w:pPr>
    </w:p>
    <w:p w14:paraId="201DF187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</w:pPr>
    </w:p>
    <w:p w14:paraId="05060293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</w:pPr>
      <w:bookmarkStart w:id="1" w:name="_GoBack"/>
      <w:bookmarkEnd w:id="1"/>
    </w:p>
    <w:p w14:paraId="777C1E7E">
      <w:pPr>
        <w:autoSpaceDE w:val="0"/>
        <w:autoSpaceDN w:val="0"/>
        <w:adjustRightInd w:val="0"/>
        <w:spacing w:after="0" w:line="240" w:lineRule="auto"/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</w:pPr>
    </w:p>
    <w:p w14:paraId="0D7015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</w:pPr>
      <w:r>
        <w:rPr>
          <w:rFonts w:ascii="Times New Roman,BoldItalic" w:hAnsi="Times New Roman,BoldItalic" w:eastAsia="Calibri" w:cs="Times New Roman,BoldItalic"/>
          <w:b/>
          <w:bCs/>
          <w:i/>
          <w:iCs/>
          <w:sz w:val="28"/>
          <w:szCs w:val="28"/>
          <w:lang w:eastAsia="en-US"/>
        </w:rPr>
        <w:t>Автор-составитель:</w:t>
      </w:r>
    </w:p>
    <w:p w14:paraId="6611654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eastAsia="Calibri" w:cs="Times New Roman"/>
          <w:sz w:val="28"/>
          <w:szCs w:val="28"/>
          <w:lang w:eastAsia="en-US"/>
        </w:rPr>
      </w:pPr>
      <w:r>
        <w:rPr>
          <w:rFonts w:ascii="Times New Roman" w:hAnsi="Times New Roman" w:eastAsia="Calibri" w:cs="Times New Roman"/>
          <w:sz w:val="28"/>
          <w:szCs w:val="28"/>
          <w:lang w:eastAsia="en-US"/>
        </w:rPr>
        <w:t>Нагуманова Л.Я.</w:t>
      </w:r>
    </w:p>
    <w:p w14:paraId="5727517C">
      <w:pPr>
        <w:tabs>
          <w:tab w:val="left" w:pos="1875"/>
        </w:tabs>
        <w:jc w:val="right"/>
        <w:rPr>
          <w:rFonts w:ascii="Times New Roman" w:hAnsi="Times New Roman" w:eastAsia="Calibri" w:cs="Times New Roman"/>
          <w:sz w:val="28"/>
          <w:szCs w:val="28"/>
          <w:lang w:eastAsia="en-US"/>
        </w:rPr>
      </w:pPr>
      <w:r>
        <w:rPr>
          <w:rFonts w:ascii="Times New Roman" w:hAnsi="Times New Roman" w:eastAsia="Calibri" w:cs="Times New Roman"/>
          <w:sz w:val="28"/>
          <w:szCs w:val="28"/>
          <w:lang w:eastAsia="en-US"/>
        </w:rPr>
        <w:t>педагог дополнительного образования</w:t>
      </w:r>
    </w:p>
    <w:p w14:paraId="4C96F9FB">
      <w:pPr>
        <w:rPr>
          <w:rFonts w:ascii="Calibri" w:hAnsi="Calibri" w:eastAsia="Calibri" w:cs="Times New Roman"/>
          <w:lang w:eastAsia="en-US"/>
        </w:rPr>
      </w:pPr>
    </w:p>
    <w:p w14:paraId="18340D77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г.Нурлат20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5 </w:t>
      </w:r>
    </w:p>
    <w:p w14:paraId="5A016107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FB92CDD">
      <w:pPr>
        <w:pStyle w:val="8"/>
        <w:numPr>
          <w:ilvl w:val="0"/>
          <w:numId w:val="1"/>
        </w:numPr>
        <w:tabs>
          <w:tab w:val="left" w:pos="9288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E7A051">
      <w:pPr>
        <w:pStyle w:val="8"/>
        <w:numPr>
          <w:ilvl w:val="0"/>
          <w:numId w:val="1"/>
        </w:numPr>
        <w:tabs>
          <w:tab w:val="left" w:pos="9288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14:paraId="0CAA7EA8">
      <w:pPr>
        <w:shd w:val="clear" w:color="auto" w:fill="FFFFFF"/>
        <w:spacing w:after="0" w:line="240" w:lineRule="auto"/>
        <w:ind w:firstLine="708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Данная  программа разработана в соответствии с требованиями Федерального государственного образовательного стандарта начального общего образования (Утверждён приказом Министерства образования и науки Российской Федерации от «6» октября 2009г. №373). Программа составлена   на основе  программы «формула правильного питания», методического пособия «формула правильного питания», авторы Безруких М.М.,  Филипповой Т.А., Макеевой А.Г., предназначенной для учащихся 5-6 классов. Разработана специалистами «Института возрастной физиологии Российской академии образования» на основе Концепции духовно- нравственного воспитания и развития личности гражданина России, примерной программы воспитания и социализации обучающихся, Устава ОУ и Основной образовательной программы ОУ.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 </w:t>
      </w:r>
    </w:p>
    <w:p w14:paraId="1C442254">
      <w:pPr>
        <w:shd w:val="clear" w:color="auto" w:fill="FFFFFF"/>
        <w:spacing w:after="0" w:line="240" w:lineRule="auto"/>
        <w:ind w:firstLine="225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   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Программа «Формула правильного питания» допущена министерством образования Российской Федерации.</w:t>
      </w:r>
    </w:p>
    <w:p w14:paraId="4D92E33B">
      <w:pPr>
        <w:shd w:val="clear" w:color="auto" w:fill="FFFFFF"/>
        <w:spacing w:after="0" w:line="240" w:lineRule="auto"/>
        <w:ind w:firstLine="225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 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Авторами программы являются Безруких М.М., Филиппова Т.А., Макеева А.Г.</w:t>
      </w:r>
    </w:p>
    <w:p w14:paraId="70E779A5">
      <w:pPr>
        <w:shd w:val="clear" w:color="auto" w:fill="FFFFFF"/>
        <w:spacing w:after="0" w:line="240" w:lineRule="auto"/>
        <w:ind w:firstLine="708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</w:rPr>
        <w:t>Программа способствует воспитанию у детей культуры здоровья, осознанию ими здоровья как главной человеческой ценности. Программа базируется на самостоятельной творческой работе подростков, дающей им возможность проявить себя, найти для себя наиболее интересные и полезные знания. Используя рабочую тетрадь, школьники самостоятельно выстраивают свою формулу правильного питания, помогающую им сохранить и укрепить здоровье.</w:t>
      </w:r>
    </w:p>
    <w:p w14:paraId="3F9BF522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694F4F">
      <w:pPr>
        <w:pStyle w:val="8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Общая характеристика учебного предмета.</w:t>
      </w:r>
    </w:p>
    <w:p w14:paraId="2315DFFE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Цель программы: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сформировать у школьников основы рационального питания, представление о необходимости заботы о своём здоровье.</w:t>
      </w:r>
    </w:p>
    <w:p w14:paraId="0AFD23DB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Задачи курса внеурочной деятельности «Формула правильного питания»:</w:t>
      </w:r>
    </w:p>
    <w:p w14:paraId="6F296E64">
      <w:pPr>
        <w:pStyle w:val="8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расширения знаний школьников о правилах питания, направленных на сохранение и укрепление здоровья, формирования готовности соблюдать эти правила;</w:t>
      </w:r>
    </w:p>
    <w:p w14:paraId="020C5812">
      <w:pPr>
        <w:pStyle w:val="8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развития навыков правильного питания как составной части здорового образа жизни;</w:t>
      </w:r>
    </w:p>
    <w:p w14:paraId="4BC65763">
      <w:pPr>
        <w:pStyle w:val="8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развития представления о правилах этикета, связанных с питанием, осознания того, что навыки этикета являются неотъемлемой частью общей культуры личности;</w:t>
      </w:r>
    </w:p>
    <w:p w14:paraId="4254EBEC">
      <w:pPr>
        <w:pStyle w:val="8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развития представления о социокультурных аспектах питания, его связи с культурой и историей народа;</w:t>
      </w:r>
    </w:p>
    <w:p w14:paraId="027B9B34">
      <w:pPr>
        <w:pStyle w:val="8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пробуждения у детей интереса к народным традициям, связанным с питанием, расширения знаний об истории и традициях своего народа, формирования чувства уважения к культуре своего народа и культуре и традициям других народов;</w:t>
      </w:r>
    </w:p>
    <w:p w14:paraId="1F868AAE">
      <w:pPr>
        <w:pStyle w:val="8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развития творческих способностей, кругозора подростков, умения эффективно взаимодействовать со сверстниками и взрослыми в процессе решения проблемы;</w:t>
      </w:r>
    </w:p>
    <w:p w14:paraId="24ABB19A">
      <w:pPr>
        <w:pStyle w:val="8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просвещения родителей в вопросах организации правильного питания детей подросткового возраста.</w:t>
      </w:r>
    </w:p>
    <w:p w14:paraId="54C160C9">
      <w:pPr>
        <w:pStyle w:val="8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FCDCC96">
      <w:pPr>
        <w:spacing w:after="0" w:line="240" w:lineRule="auto"/>
        <w:ind w:firstLine="70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«Формула правильного питания» </w:t>
      </w:r>
      <w:r>
        <w:rPr>
          <w:rFonts w:ascii="Times New Roman" w:hAnsi="Times New Roman" w:eastAsia="Times New Roman" w:cs="Times New Roman"/>
          <w:i/>
          <w:iCs/>
          <w:sz w:val="24"/>
          <w:szCs w:val="24"/>
        </w:rPr>
        <w:t>предназначена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для детей 12—13 лет и  для реализации следующих </w:t>
      </w:r>
      <w:r>
        <w:rPr>
          <w:rFonts w:ascii="Times New Roman" w:hAnsi="Times New Roman" w:eastAsia="Times New Roman" w:cs="Times New Roman"/>
          <w:i/>
          <w:iCs/>
          <w:sz w:val="24"/>
          <w:szCs w:val="24"/>
        </w:rPr>
        <w:t>воспитательных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eastAsia="Times New Roman" w:cs="Times New Roman"/>
          <w:i/>
          <w:iCs/>
          <w:sz w:val="24"/>
          <w:szCs w:val="24"/>
        </w:rPr>
        <w:t>образовательных задач</w:t>
      </w:r>
      <w:r>
        <w:rPr>
          <w:rFonts w:ascii="Times New Roman" w:hAnsi="Times New Roman" w:eastAsia="Times New Roman" w:cs="Times New Roman"/>
          <w:sz w:val="24"/>
          <w:szCs w:val="24"/>
        </w:rPr>
        <w:t>:</w:t>
      </w:r>
    </w:p>
    <w:p w14:paraId="6B3507EC">
      <w:pPr>
        <w:pStyle w:val="8"/>
        <w:numPr>
          <w:ilvl w:val="0"/>
          <w:numId w:val="4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Развития представления подростков о здоровье как одной из важнейших человеческих ценностей, формирование готовности заботиться и укреплять собственное здоровье.</w:t>
      </w:r>
    </w:p>
    <w:p w14:paraId="7087ABB1">
      <w:pPr>
        <w:pStyle w:val="8"/>
        <w:numPr>
          <w:ilvl w:val="0"/>
          <w:numId w:val="4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Расширения знаний подростков о правилах питания, направленных на сохранение и укрепление здоровья, формирования готовности соблюдать эти правила.</w:t>
      </w:r>
    </w:p>
    <w:p w14:paraId="1D78724A">
      <w:pPr>
        <w:pStyle w:val="8"/>
        <w:numPr>
          <w:ilvl w:val="0"/>
          <w:numId w:val="4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Развития навыков правильного питания как составной части здорового образа жизни.</w:t>
      </w:r>
    </w:p>
    <w:p w14:paraId="2666B0DE">
      <w:pPr>
        <w:pStyle w:val="8"/>
        <w:numPr>
          <w:ilvl w:val="0"/>
          <w:numId w:val="4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Развития представления о правилах этикета, связанных с питанием, осознания того, что навыки этикета являются неотъемлемой частью общей культуры личности.</w:t>
      </w:r>
    </w:p>
    <w:p w14:paraId="1DC7195E">
      <w:pPr>
        <w:pStyle w:val="8"/>
        <w:numPr>
          <w:ilvl w:val="0"/>
          <w:numId w:val="4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Развития представления о социокультурных аспектах питания, его связи с культурой и историей народа.</w:t>
      </w:r>
    </w:p>
    <w:p w14:paraId="71AF08F2">
      <w:pPr>
        <w:pStyle w:val="8"/>
        <w:numPr>
          <w:ilvl w:val="0"/>
          <w:numId w:val="4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Пробуждения у детей интереса к народным традициям, связанным с питанием и здоровьем, расширения знаний об истории и традициях своего народа, формирования чувства уважения к культуре своего народа и культуре и традициям других народов.</w:t>
      </w:r>
    </w:p>
    <w:p w14:paraId="21D5447B">
      <w:pPr>
        <w:pStyle w:val="8"/>
        <w:numPr>
          <w:ilvl w:val="0"/>
          <w:numId w:val="4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Развития творческих способностей, кругозора подростков, их интереса к познавательной деятельности.</w:t>
      </w:r>
    </w:p>
    <w:p w14:paraId="4BA8703C">
      <w:pPr>
        <w:pStyle w:val="8"/>
        <w:numPr>
          <w:ilvl w:val="0"/>
          <w:numId w:val="4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Развития коммуникативных навыков у подростков, умения эффективно взаимодействовать со сверстниками и взрослыми в процессе решения проблемы.</w:t>
      </w:r>
    </w:p>
    <w:p w14:paraId="6DC77D5A">
      <w:pPr>
        <w:pStyle w:val="8"/>
        <w:numPr>
          <w:ilvl w:val="0"/>
          <w:numId w:val="4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Просвещения родителей в вопросах организации правильного питания детей подросткового возраста.</w:t>
      </w:r>
    </w:p>
    <w:p w14:paraId="46DA9F4B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EB6B299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Содержание учебно-методического комплекта «Формула правильного питания» отвечает следующим</w:t>
      </w:r>
      <w:r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</w:rPr>
        <w:t>принципам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:</w:t>
      </w:r>
    </w:p>
    <w:p w14:paraId="2FC4CA6D">
      <w:pPr>
        <w:pStyle w:val="8"/>
        <w:numPr>
          <w:ilvl w:val="0"/>
          <w:numId w:val="5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возрастная адекватность — соответствие используемых форм и методов обучения психологическим особенностям младших подростков;</w:t>
      </w:r>
    </w:p>
    <w:p w14:paraId="63A80C42">
      <w:pPr>
        <w:pStyle w:val="8"/>
        <w:numPr>
          <w:ilvl w:val="0"/>
          <w:numId w:val="5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научная обоснованность — содержание комплекта базируется на данных исследований в области питания детей и подростков;</w:t>
      </w:r>
    </w:p>
    <w:p w14:paraId="27D9D3E8">
      <w:pPr>
        <w:pStyle w:val="8"/>
        <w:numPr>
          <w:ilvl w:val="0"/>
          <w:numId w:val="5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практическая целесообразность — содержание комплекта отражает наиболее актуальные проблемы, связанные с организацией питания подростков;</w:t>
      </w:r>
    </w:p>
    <w:p w14:paraId="20294E45">
      <w:pPr>
        <w:pStyle w:val="8"/>
        <w:numPr>
          <w:ilvl w:val="0"/>
          <w:numId w:val="5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динамическое развитие и системность — содержание комплекта, цели и задачи обучения определялись с учетом тех сведений, оценочных суждений и поведенческих навыков, которые были сформированы у детей в ходе реализации первого и второго модулей программы «Разговор о правильном питании», учебные задачи всех тем взаимосвязаны друг с другом;</w:t>
      </w:r>
    </w:p>
    <w:p w14:paraId="5D7ED2BA">
      <w:pPr>
        <w:pStyle w:val="8"/>
        <w:numPr>
          <w:ilvl w:val="0"/>
          <w:numId w:val="5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модульность структуры — учебно-методический комплект может использоваться на базе образовательных учреждений различного типа (в общеобразовательных школах, в системе дополнительного образования), а также в учреждениях культуры и в системе семейного воспитания. При этом применяются разнообразные формы реализации (факультативная работа, включение в базовый учебный план, внеклассная работа и т. д.);</w:t>
      </w:r>
    </w:p>
    <w:p w14:paraId="348AFCCD">
      <w:pPr>
        <w:pStyle w:val="8"/>
        <w:numPr>
          <w:ilvl w:val="0"/>
          <w:numId w:val="5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вовлеченность в реализацию тем программы родителей учащихся;</w:t>
      </w:r>
    </w:p>
    <w:p w14:paraId="409C6CBD">
      <w:pPr>
        <w:pStyle w:val="8"/>
        <w:numPr>
          <w:ilvl w:val="0"/>
          <w:numId w:val="5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культурологическая сообразность — в содержании комплекта учитывались исторически сложившиеся традиции питания, являющиеся отражением культуры народа;</w:t>
      </w:r>
    </w:p>
    <w:p w14:paraId="1AD40C22">
      <w:pPr>
        <w:pStyle w:val="8"/>
        <w:numPr>
          <w:ilvl w:val="0"/>
          <w:numId w:val="5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социально-экономическая адекватность — предлагаемые формы реализации программы не требуют использования дополнительных материальных средств, а рекомендации, которые даются в программе, доступны для реализации.</w:t>
      </w:r>
    </w:p>
    <w:p w14:paraId="42B6E757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72739115">
      <w:pPr>
        <w:spacing w:after="0" w:line="240" w:lineRule="auto"/>
        <w:ind w:first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Использование комплекта «Формула правильного питания» в рамках программы «Разговор о правильном питании» направлено на достижение следующих </w:t>
      </w:r>
      <w:r>
        <w:rPr>
          <w:rFonts w:ascii="Times New Roman" w:hAnsi="Times New Roman" w:eastAsia="Times New Roman" w:cs="Times New Roman"/>
          <w:b/>
          <w:i/>
          <w:iCs/>
          <w:sz w:val="24"/>
          <w:szCs w:val="24"/>
        </w:rPr>
        <w:t>результатов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:</w:t>
      </w:r>
    </w:p>
    <w:p w14:paraId="650AA14D">
      <w:pPr>
        <w:pStyle w:val="8"/>
        <w:numPr>
          <w:ilvl w:val="0"/>
          <w:numId w:val="6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полученные знания позволят подросткам ориентироваться в ассортименте наиболее типичных продуктов питания, сознательно выбирая наиболее полезные;</w:t>
      </w:r>
    </w:p>
    <w:p w14:paraId="57337DFF">
      <w:pPr>
        <w:pStyle w:val="8"/>
        <w:numPr>
          <w:ilvl w:val="0"/>
          <w:numId w:val="6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подростки смогут оценивать и контролировать свой рацион и режим питания с точки зрения соответствия требованиям здорового образа жизни;</w:t>
      </w:r>
    </w:p>
    <w:p w14:paraId="36DED592">
      <w:pPr>
        <w:pStyle w:val="8"/>
        <w:numPr>
          <w:ilvl w:val="0"/>
          <w:numId w:val="6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подростки научатся самостоятельно оценивать свой рацион питания с точки зрения его адекватности и соответствия образу жизни;</w:t>
      </w:r>
    </w:p>
    <w:p w14:paraId="23F9E1C6">
      <w:pPr>
        <w:pStyle w:val="8"/>
        <w:numPr>
          <w:ilvl w:val="0"/>
          <w:numId w:val="6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подростки получат дополнительные знания в области истории, литературы, различных сферах искусства, что будет способствовать расширению их общего кругозора;</w:t>
      </w:r>
    </w:p>
    <w:p w14:paraId="7000246F">
      <w:pPr>
        <w:pStyle w:val="8"/>
        <w:numPr>
          <w:ilvl w:val="0"/>
          <w:numId w:val="6"/>
        </w:numPr>
        <w:spacing w:after="0" w:line="240" w:lineRule="auto"/>
        <w:ind w:left="709" w:hanging="42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подростки получат дополнительные коммуникативные знания и навыки взаимодействия со сверстниками и взрослыми, что повлияет на успешность их социальной адаптации.</w:t>
      </w:r>
    </w:p>
    <w:p w14:paraId="2CDC92E0">
      <w:pPr>
        <w:spacing w:after="0" w:line="240" w:lineRule="auto"/>
        <w:ind w:first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Реализация учебно-методического комплекта «Формула правильного питания» определяется ее модульным характером, что предполагает:</w:t>
      </w:r>
    </w:p>
    <w:p w14:paraId="5BD5DAF0">
      <w:pPr>
        <w:pStyle w:val="8"/>
        <w:numPr>
          <w:ilvl w:val="0"/>
          <w:numId w:val="7"/>
        </w:numPr>
        <w:spacing w:after="0" w:line="240" w:lineRule="auto"/>
        <w:ind w:left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вариативность при выборе площадок для реализации. Она может использоваться в учреждениях различного типа: общеобразовательных школах, гимназиях и лицеях, коррекционных школах, детских домах и интернатах, а также на базе учреждений дополнительного образования;</w:t>
      </w:r>
    </w:p>
    <w:p w14:paraId="319E43E1">
      <w:pPr>
        <w:pStyle w:val="8"/>
        <w:numPr>
          <w:ilvl w:val="0"/>
          <w:numId w:val="7"/>
        </w:numPr>
        <w:spacing w:after="0" w:line="240" w:lineRule="auto"/>
        <w:ind w:left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вариативность способов реализации.</w:t>
      </w:r>
    </w:p>
    <w:p w14:paraId="295C349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7E1907FD">
      <w:pPr>
        <w:spacing w:after="0" w:line="240" w:lineRule="auto"/>
        <w:ind w:firstLine="708"/>
        <w:outlineLvl w:val="2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bookmarkStart w:id="0" w:name="t2"/>
      <w:bookmarkEnd w:id="0"/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Методы реализации: у</w:t>
      </w:r>
      <w:r>
        <w:rPr>
          <w:rFonts w:ascii="Times New Roman" w:hAnsi="Times New Roman" w:eastAsia="Times New Roman" w:cs="Times New Roman"/>
          <w:sz w:val="24"/>
          <w:szCs w:val="24"/>
        </w:rPr>
        <w:t>читывая возрастные особенности школьников-подростков — их стремление к самостоятельности, самореализации, при работе программы могут быть использованы следующие методы:</w:t>
      </w:r>
    </w:p>
    <w:p w14:paraId="2C9D9AF4">
      <w:pPr>
        <w:spacing w:after="0" w:line="240" w:lineRule="auto"/>
        <w:ind w:firstLine="70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Ролевая игра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базируется на изображении ее участниками определенных персонажей, действующих в заданных условиях. В ходе взаимодействия участники игры должны решить поставленную перед ними задачу. Ролевые игры оказываются весьма эффективными при освоении подростками навыков поведения в различных ситуациях.</w:t>
      </w:r>
    </w:p>
    <w:p w14:paraId="7608E266">
      <w:pPr>
        <w:spacing w:after="0" w:line="240" w:lineRule="auto"/>
        <w:ind w:firstLine="70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Ситуационная игра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предполагает четко заданный сценарий действий и ориентирована на конкретный результат (при изучении темы «Продукты разные важны, блюда разные важны» подростки должны распределить продукты по трем цветным «столам», в зависимости от частоты употребления того или иного продукта в пищу).</w:t>
      </w:r>
    </w:p>
    <w:p w14:paraId="68C60E92">
      <w:pPr>
        <w:spacing w:after="0" w:line="240" w:lineRule="auto"/>
        <w:ind w:firstLine="70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Образно-ролевые игры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позволяют активизировать конкретно чувственный опыт, сформировать определенное эмоциональное отношение к тому или иному фактору (при изучении темы «Здоровье — это здорово» подростки должны представить пантомиму, изобразив полезные и вредные привычки — игра «Угадайка»).</w:t>
      </w:r>
    </w:p>
    <w:p w14:paraId="16A2BB15">
      <w:pPr>
        <w:spacing w:after="0" w:line="240" w:lineRule="auto"/>
        <w:ind w:firstLine="70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Проектная деятельность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основывается на творчестве, самостоятельной работе подростков для решения поставленной задачи (в теме «Кулинарная история» подростки готовят викторину для своих одноклассников, посвященную кулинарии в Средние века).</w:t>
      </w:r>
    </w:p>
    <w:p w14:paraId="6FBE1446">
      <w:pPr>
        <w:spacing w:after="0" w:line="240" w:lineRule="auto"/>
        <w:ind w:firstLine="70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Дискуссия, обсуждение.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Основная задача заключается в формировании у подростка личной позиции в отношении того или иного вопроса дискуссия может быть организована в форме круглого стола, брейн-ринга и т. п.</w:t>
      </w:r>
    </w:p>
    <w:p w14:paraId="5C71596E">
      <w:pPr>
        <w:spacing w:after="0" w:line="240" w:lineRule="auto"/>
        <w:ind w:firstLine="708"/>
        <w:rPr>
          <w:rFonts w:ascii="Times New Roman" w:hAnsi="Times New Roman" w:eastAsia="Times New Roman" w:cs="Times New Roman"/>
          <w:sz w:val="24"/>
          <w:szCs w:val="24"/>
        </w:rPr>
      </w:pPr>
    </w:p>
    <w:p w14:paraId="2C2D50A7">
      <w:pPr>
        <w:pStyle w:val="9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Описание места внеклассной деятельности  в учебном плане</w:t>
      </w:r>
    </w:p>
    <w:p w14:paraId="2A6A6F9D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На прохождение программы  отводится 34 занятия в год. (1ч. в неделю) и проводится во второй половине дня.</w:t>
      </w:r>
    </w:p>
    <w:p w14:paraId="46564E9B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 w14:paraId="7874A455">
      <w:pPr>
        <w:pStyle w:val="8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Описание ценностных ориентиров содержания программы «Разговор о правильном питании»</w:t>
      </w:r>
    </w:p>
    <w:p w14:paraId="25D7502F">
      <w:pPr>
        <w:shd w:val="clear" w:color="auto" w:fill="FFFFFF"/>
        <w:spacing w:after="0" w:line="240" w:lineRule="auto"/>
        <w:ind w:firstLine="5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Одним из результатов преподавания программы «Разговор о правильном питании» является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задач воспитания - осмысление и интериоризация (присвоение) младшими школьниками </w:t>
      </w: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системы ценностей.</w:t>
      </w:r>
    </w:p>
    <w:p w14:paraId="6D25EF2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pacing w:val="-15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1"/>
          <w:sz w:val="24"/>
          <w:szCs w:val="24"/>
        </w:rPr>
        <w:t xml:space="preserve">Ценность жизни </w:t>
      </w:r>
      <w:r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- признание человеческой жизни величайшей ценностью, что реализуется в </w:t>
      </w:r>
      <w:r>
        <w:rPr>
          <w:rFonts w:ascii="Times New Roman" w:hAnsi="Times New Roman" w:cs="Times New Roman"/>
          <w:color w:val="000000"/>
          <w:spacing w:val="-15"/>
          <w:sz w:val="24"/>
          <w:szCs w:val="24"/>
        </w:rPr>
        <w:t>бережном отношении к другим людям и к природе</w:t>
      </w:r>
    </w:p>
    <w:p w14:paraId="3293CA2B">
      <w:pPr>
        <w:shd w:val="clear" w:color="auto" w:fill="FFFFFF"/>
        <w:spacing w:after="0" w:line="240" w:lineRule="auto"/>
        <w:ind w:firstLine="5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Ценность природы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основывается на общечеловеческой ценности жизни, на осознании себя 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частью природного мира - частью живой и неживой природы. Любовь к природе - это бережное </w:t>
      </w: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отношение к ней как к среде обитания и выживания человека, а также переживание чувства красоты, </w:t>
      </w:r>
      <w:r>
        <w:rPr>
          <w:rFonts w:ascii="Times New Roman" w:hAnsi="Times New Roman" w:cs="Times New Roman"/>
          <w:color w:val="000000"/>
          <w:spacing w:val="-14"/>
          <w:sz w:val="24"/>
          <w:szCs w:val="24"/>
        </w:rPr>
        <w:t>гармонии, её совершенства, сохранение и приумножение её богатства.</w:t>
      </w:r>
    </w:p>
    <w:p w14:paraId="25F80483">
      <w:pPr>
        <w:shd w:val="clear" w:color="auto" w:fill="FFFFFF"/>
        <w:spacing w:after="0" w:line="240" w:lineRule="auto"/>
        <w:ind w:firstLine="53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4"/>
          <w:sz w:val="24"/>
          <w:szCs w:val="24"/>
        </w:rPr>
        <w:t xml:space="preserve">Ценность человека </w:t>
      </w:r>
      <w:r>
        <w:rPr>
          <w:rFonts w:ascii="Times New Roman" w:hAnsi="Times New Roman" w:cs="Times New Roman"/>
          <w:color w:val="000000"/>
          <w:spacing w:val="-14"/>
          <w:sz w:val="24"/>
          <w:szCs w:val="24"/>
        </w:rPr>
        <w:t xml:space="preserve">как разумного существа, стремящегося к добру и самосовершенствованию,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важность и необходимость соблюдения здорового образа жизни в единстве его составляющих: </w:t>
      </w:r>
      <w:r>
        <w:rPr>
          <w:rFonts w:ascii="Times New Roman" w:hAnsi="Times New Roman" w:cs="Times New Roman"/>
          <w:color w:val="000000"/>
          <w:spacing w:val="-14"/>
          <w:sz w:val="24"/>
          <w:szCs w:val="24"/>
        </w:rPr>
        <w:t>физического, психического и социально-нравственного здоровья.</w:t>
      </w:r>
    </w:p>
    <w:p w14:paraId="6D0C2E6A">
      <w:pPr>
        <w:shd w:val="clear" w:color="auto" w:fill="FFFFFF"/>
        <w:spacing w:after="0" w:line="240" w:lineRule="auto"/>
        <w:ind w:firstLine="5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  <w:t xml:space="preserve">Ценность добра </w:t>
      </w: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- направленность человека на развитие и сохранение жизни, через сострадание </w:t>
      </w:r>
      <w:r>
        <w:rPr>
          <w:rFonts w:ascii="Times New Roman" w:hAnsi="Times New Roman" w:cs="Times New Roman"/>
          <w:color w:val="000000"/>
          <w:spacing w:val="-14"/>
          <w:sz w:val="24"/>
          <w:szCs w:val="24"/>
        </w:rPr>
        <w:t>и милосердие как проявление высшей человеческой способности - любви.</w:t>
      </w:r>
    </w:p>
    <w:p w14:paraId="030C6CD3">
      <w:pPr>
        <w:shd w:val="clear" w:color="auto" w:fill="FFFFFF"/>
        <w:spacing w:after="0" w:line="240" w:lineRule="auto"/>
        <w:ind w:firstLine="5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  <w:t xml:space="preserve">Ценность истины </w:t>
      </w: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- это ценность научного познания как части культуры человечества, разума, </w:t>
      </w:r>
      <w:r>
        <w:rPr>
          <w:rFonts w:ascii="Times New Roman" w:hAnsi="Times New Roman" w:cs="Times New Roman"/>
          <w:color w:val="000000"/>
          <w:spacing w:val="-16"/>
          <w:sz w:val="24"/>
          <w:szCs w:val="24"/>
        </w:rPr>
        <w:t>понимания сущности бытия, миро'здания.</w:t>
      </w:r>
    </w:p>
    <w:p w14:paraId="28EB4C6C">
      <w:pPr>
        <w:shd w:val="clear" w:color="auto" w:fill="FFFFFF"/>
        <w:spacing w:after="0" w:line="240" w:lineRule="auto"/>
        <w:ind w:firstLine="5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Ценность семьи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как первой и самой значимой для развития ребёнка социальной и </w:t>
      </w: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образовательной среды, обеспечивающей преемственность культурных традиций народов России от </w:t>
      </w:r>
      <w:r>
        <w:rPr>
          <w:rFonts w:ascii="Times New Roman" w:hAnsi="Times New Roman" w:cs="Times New Roman"/>
          <w:color w:val="000000"/>
          <w:spacing w:val="-15"/>
          <w:sz w:val="24"/>
          <w:szCs w:val="24"/>
        </w:rPr>
        <w:t>поколения к поколению и тем самым жизнеспособность российского общества</w:t>
      </w:r>
    </w:p>
    <w:p w14:paraId="7F99F8E9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2"/>
          <w:sz w:val="24"/>
          <w:szCs w:val="24"/>
        </w:rPr>
        <w:t xml:space="preserve">Ценность семьи </w:t>
      </w:r>
      <w:r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как первой и самой значимой для развития ребёнка социальной и </w:t>
      </w: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образовательной среды, обеспечивающей преемственность культурных традиций народов России от </w:t>
      </w:r>
      <w:r>
        <w:rPr>
          <w:rFonts w:ascii="Times New Roman" w:hAnsi="Times New Roman" w:cs="Times New Roman"/>
          <w:color w:val="000000"/>
          <w:spacing w:val="-15"/>
          <w:sz w:val="24"/>
          <w:szCs w:val="24"/>
        </w:rPr>
        <w:t>поколения к поколению и тем самым жизнеспособность российского общества.</w:t>
      </w:r>
    </w:p>
    <w:p w14:paraId="0B6123DE">
      <w:pPr>
        <w:shd w:val="clear" w:color="auto" w:fill="FFFFFF"/>
        <w:spacing w:after="0" w:line="240" w:lineRule="auto"/>
        <w:ind w:firstLine="53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Ценность гражданственности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- осознание человеком себя как члена общества, народа, </w:t>
      </w:r>
      <w:r>
        <w:rPr>
          <w:rFonts w:ascii="Times New Roman" w:hAnsi="Times New Roman" w:cs="Times New Roman"/>
          <w:color w:val="000000"/>
          <w:spacing w:val="-15"/>
          <w:sz w:val="24"/>
          <w:szCs w:val="24"/>
        </w:rPr>
        <w:t>представителя страны и государства.</w:t>
      </w:r>
    </w:p>
    <w:p w14:paraId="18A91D4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A2703D4">
      <w:pPr>
        <w:shd w:val="clear" w:color="auto" w:fill="FFFFFF"/>
        <w:spacing w:after="0" w:line="240" w:lineRule="auto"/>
        <w:ind w:firstLine="709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 w14:paraId="03380506">
      <w:pPr>
        <w:pStyle w:val="8"/>
        <w:widowControl w:val="0"/>
        <w:numPr>
          <w:ilvl w:val="0"/>
          <w:numId w:val="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pacing w:val="-11"/>
          <w:sz w:val="24"/>
          <w:szCs w:val="24"/>
        </w:rPr>
      </w:pPr>
      <w:r>
        <w:rPr>
          <w:rFonts w:ascii="Times New Roman" w:hAnsi="Times New Roman"/>
          <w:b/>
          <w:spacing w:val="-11"/>
          <w:sz w:val="24"/>
          <w:szCs w:val="24"/>
        </w:rPr>
        <w:t xml:space="preserve">Личностные, метапредметные и предметные результаты освоения </w:t>
      </w:r>
      <w:r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программы «Разговор о правильном питании»</w:t>
      </w:r>
    </w:p>
    <w:p w14:paraId="21B884B1">
      <w:pPr>
        <w:shd w:val="clear" w:color="auto" w:fill="FFFFFF"/>
        <w:tabs>
          <w:tab w:val="left" w:pos="227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2"/>
          <w:sz w:val="24"/>
          <w:szCs w:val="24"/>
        </w:rPr>
        <w:t xml:space="preserve">Универсальными компетенциями </w:t>
      </w:r>
      <w:r>
        <w:rPr>
          <w:rFonts w:ascii="Times New Roman" w:hAnsi="Times New Roman" w:cs="Times New Roman"/>
          <w:color w:val="000000"/>
          <w:spacing w:val="-12"/>
          <w:sz w:val="24"/>
          <w:szCs w:val="24"/>
        </w:rPr>
        <w:t>учащихся на этапе начального общего образования по</w:t>
      </w:r>
      <w:r>
        <w:rPr>
          <w:rFonts w:ascii="Times New Roman" w:hAnsi="Times New Roman" w:cs="Times New Roman"/>
          <w:color w:val="000000"/>
          <w:spacing w:val="-12"/>
          <w:sz w:val="24"/>
          <w:szCs w:val="24"/>
        </w:rPr>
        <w:br w:type="textWrapping"/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формированию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здорового и безопасного образа жизни являются:</w:t>
      </w:r>
    </w:p>
    <w:p w14:paraId="3F98E21A">
      <w:pPr>
        <w:pStyle w:val="8"/>
        <w:numPr>
          <w:ilvl w:val="0"/>
          <w:numId w:val="8"/>
        </w:numPr>
        <w:shd w:val="clear" w:color="auto" w:fill="FFFFFF"/>
        <w:tabs>
          <w:tab w:val="left" w:pos="7985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умения организовывать собственную деятельность, выбирать и использовать средства для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br w:type="textWrapping"/>
      </w:r>
      <w:r>
        <w:rPr>
          <w:rFonts w:ascii="Times New Roman" w:hAnsi="Times New Roman" w:cs="Times New Roman"/>
          <w:color w:val="000000"/>
          <w:spacing w:val="-15"/>
          <w:sz w:val="24"/>
          <w:szCs w:val="24"/>
        </w:rPr>
        <w:t>достижения её цели;</w:t>
      </w:r>
      <w:r>
        <w:rPr>
          <w:rFonts w:ascii="Times New Roman" w:hAnsi="Times New Roman" w:cs="Times New Roman"/>
          <w:color w:val="000000"/>
          <w:spacing w:val="-15"/>
          <w:sz w:val="24"/>
          <w:szCs w:val="24"/>
        </w:rPr>
        <w:tab/>
      </w:r>
      <w:r>
        <w:rPr>
          <w:rFonts w:ascii="Times New Roman" w:hAnsi="Times New Roman" w:cs="Times New Roman"/>
          <w:i/>
          <w:iCs/>
          <w:color w:val="000000"/>
          <w:spacing w:val="-15"/>
          <w:sz w:val="24"/>
          <w:szCs w:val="24"/>
        </w:rPr>
        <w:t>*</w:t>
      </w:r>
    </w:p>
    <w:p w14:paraId="35831071">
      <w:pPr>
        <w:pStyle w:val="8"/>
        <w:numPr>
          <w:ilvl w:val="0"/>
          <w:numId w:val="8"/>
        </w:numPr>
        <w:shd w:val="clear" w:color="auto" w:fill="FFFFFF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умения активно включаться в коллективную деятельность, взаимодействовать со сверстниками в </w:t>
      </w:r>
      <w:r>
        <w:rPr>
          <w:rFonts w:ascii="Times New Roman" w:hAnsi="Times New Roman" w:cs="Times New Roman"/>
          <w:color w:val="000000"/>
          <w:spacing w:val="-16"/>
          <w:sz w:val="24"/>
          <w:szCs w:val="24"/>
        </w:rPr>
        <w:t>достижении общих целей;</w:t>
      </w:r>
    </w:p>
    <w:p w14:paraId="104B0FCA">
      <w:pPr>
        <w:pStyle w:val="8"/>
        <w:numPr>
          <w:ilvl w:val="0"/>
          <w:numId w:val="8"/>
        </w:numPr>
        <w:shd w:val="clear" w:color="auto" w:fill="FFFFFF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умения доносить информацию в доступной, эмоционально-яркой форме в процессе общения и </w:t>
      </w:r>
      <w:r>
        <w:rPr>
          <w:rFonts w:ascii="Times New Roman" w:hAnsi="Times New Roman" w:cs="Times New Roman"/>
          <w:color w:val="000000"/>
          <w:spacing w:val="-15"/>
          <w:sz w:val="24"/>
          <w:szCs w:val="24"/>
        </w:rPr>
        <w:t>взаимодействия со сверстниками и взрослыми людьми.</w:t>
      </w:r>
    </w:p>
    <w:p w14:paraId="2547A7C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9"/>
          <w:sz w:val="24"/>
          <w:szCs w:val="24"/>
        </w:rPr>
        <w:t xml:space="preserve">Личностными результатами </w:t>
      </w:r>
      <w:r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освоения учащимися содержания программы по формированию 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здорового и безопасного образа жизни являются следующие умения:</w:t>
      </w:r>
    </w:p>
    <w:p w14:paraId="690289D4">
      <w:pPr>
        <w:pStyle w:val="8"/>
        <w:numPr>
          <w:ilvl w:val="0"/>
          <w:numId w:val="9"/>
        </w:numPr>
        <w:shd w:val="clear" w:color="auto" w:fill="FFFFFF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активно включаться в общение и взаимодействие со сверстниками на принципах уважения и </w:t>
      </w:r>
      <w:r>
        <w:rPr>
          <w:rFonts w:ascii="Times New Roman" w:hAnsi="Times New Roman" w:cs="Times New Roman"/>
          <w:color w:val="000000"/>
          <w:spacing w:val="-15"/>
          <w:sz w:val="24"/>
          <w:szCs w:val="24"/>
        </w:rPr>
        <w:t>доброжелательности, взаимопомощи и сопереживания;</w:t>
      </w:r>
    </w:p>
    <w:p w14:paraId="26D5231E">
      <w:pPr>
        <w:pStyle w:val="8"/>
        <w:numPr>
          <w:ilvl w:val="0"/>
          <w:numId w:val="9"/>
        </w:numPr>
        <w:shd w:val="clear" w:color="auto" w:fill="FFFFFF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ориентироваться в ассортименте наиболее типичных продуктов питания, сознательно выбирая </w:t>
      </w: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наиболее полезные;</w:t>
      </w:r>
    </w:p>
    <w:p w14:paraId="58C60D04">
      <w:pPr>
        <w:pStyle w:val="8"/>
        <w:numPr>
          <w:ilvl w:val="0"/>
          <w:numId w:val="9"/>
        </w:numPr>
        <w:shd w:val="clear" w:color="auto" w:fill="FFFFFF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оценивать свой рацион и режим питания с точки зрения соответствия требованиям здорового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образа жизни и с учётом границ личностной активности корректировать несоответствия;</w:t>
      </w:r>
    </w:p>
    <w:p w14:paraId="2A90174A">
      <w:pPr>
        <w:pStyle w:val="8"/>
        <w:numPr>
          <w:ilvl w:val="0"/>
          <w:numId w:val="9"/>
        </w:numPr>
        <w:shd w:val="clear" w:color="auto" w:fill="FFFFFF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оказывать бескорыстную помощь своим сверстникам, находить с ними общий язык и общие </w:t>
      </w:r>
      <w:r>
        <w:rPr>
          <w:rFonts w:ascii="Times New Roman" w:hAnsi="Times New Roman" w:cs="Times New Roman"/>
          <w:color w:val="000000"/>
          <w:spacing w:val="-19"/>
          <w:sz w:val="24"/>
          <w:szCs w:val="24"/>
        </w:rPr>
        <w:t>интересы.</w:t>
      </w:r>
    </w:p>
    <w:p w14:paraId="700973A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  <w:t xml:space="preserve">Метапредметными результатами </w:t>
      </w: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освоения учащимися содержания программы по формированию 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здорового и безопасного образа жизни являются следующие умения:</w:t>
      </w:r>
    </w:p>
    <w:p w14:paraId="3FBCE87F">
      <w:pPr>
        <w:pStyle w:val="8"/>
        <w:numPr>
          <w:ilvl w:val="0"/>
          <w:numId w:val="10"/>
        </w:numPr>
        <w:shd w:val="clear" w:color="auto" w:fill="FFFFFF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характеризовать явления (действия и поступки), давать им объективную оценку на основе </w:t>
      </w:r>
      <w:r>
        <w:rPr>
          <w:rFonts w:ascii="Times New Roman" w:hAnsi="Times New Roman" w:cs="Times New Roman"/>
          <w:color w:val="000000"/>
          <w:spacing w:val="-15"/>
          <w:sz w:val="24"/>
          <w:szCs w:val="24"/>
        </w:rPr>
        <w:t>освоенных знаний и имеющегося опыта;</w:t>
      </w:r>
    </w:p>
    <w:p w14:paraId="116BAEEB">
      <w:pPr>
        <w:pStyle w:val="8"/>
        <w:numPr>
          <w:ilvl w:val="0"/>
          <w:numId w:val="10"/>
        </w:numPr>
        <w:shd w:val="clear" w:color="auto" w:fill="FFFFFF"/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8"/>
          <w:sz w:val="24"/>
          <w:szCs w:val="24"/>
        </w:rPr>
        <w:t>находить  ошибки  при  выполнении  учебных заданий,  отбирать   способы  их  исправления;</w:t>
      </w:r>
    </w:p>
    <w:p w14:paraId="06CB48CF">
      <w:pPr>
        <w:pStyle w:val="8"/>
        <w:numPr>
          <w:ilvl w:val="0"/>
          <w:numId w:val="10"/>
        </w:numPr>
        <w:shd w:val="clear" w:color="auto" w:fill="FFFFFF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использовать различные способы поиска (в справочных источниках и открытом учебном </w:t>
      </w:r>
      <w:r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информационном пространстве сети Интернет), сбора, обработки, анализа, организации, передачи и </w:t>
      </w:r>
      <w:r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интерпретации информации в соответствии с коммуникативными и познавательными задачами и </w:t>
      </w: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технологиями;</w:t>
      </w:r>
    </w:p>
    <w:p w14:paraId="398FAF90">
      <w:pPr>
        <w:pStyle w:val="8"/>
        <w:numPr>
          <w:ilvl w:val="0"/>
          <w:numId w:val="10"/>
        </w:numPr>
        <w:shd w:val="clear" w:color="auto" w:fill="FFFFFF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общаться и взаимодействовать со сверстниками на принципах взаимоуважения и взаимопомощи, </w:t>
      </w:r>
      <w:r>
        <w:rPr>
          <w:rFonts w:ascii="Times New Roman" w:hAnsi="Times New Roman" w:cs="Times New Roman"/>
          <w:color w:val="000000"/>
          <w:spacing w:val="-16"/>
          <w:sz w:val="24"/>
          <w:szCs w:val="24"/>
        </w:rPr>
        <w:t>дружбы и толерантности;</w:t>
      </w:r>
    </w:p>
    <w:p w14:paraId="421205EA">
      <w:pPr>
        <w:pStyle w:val="8"/>
        <w:numPr>
          <w:ilvl w:val="0"/>
          <w:numId w:val="10"/>
        </w:numPr>
        <w:shd w:val="clear" w:color="auto" w:fill="FFFFFF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анализировать и объективно оценивать результаты собственного труда, находить возможности и </w:t>
      </w:r>
      <w:r>
        <w:rPr>
          <w:rFonts w:ascii="Times New Roman" w:hAnsi="Times New Roman" w:cs="Times New Roman"/>
          <w:color w:val="000000"/>
          <w:spacing w:val="-11"/>
          <w:sz w:val="24"/>
          <w:szCs w:val="24"/>
        </w:rPr>
        <w:t>способы их улучшения;</w:t>
      </w:r>
    </w:p>
    <w:p w14:paraId="70FA7223">
      <w:pPr>
        <w:pStyle w:val="8"/>
        <w:numPr>
          <w:ilvl w:val="0"/>
          <w:numId w:val="10"/>
        </w:numPr>
        <w:shd w:val="clear" w:color="auto" w:fill="FFFFFF"/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оценивать красоту телосложения и осанки, сравнивать их с эталонными образцами.</w:t>
      </w:r>
    </w:p>
    <w:p w14:paraId="1CA09EDB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7"/>
          <w:sz w:val="24"/>
          <w:szCs w:val="24"/>
        </w:rPr>
        <w:t xml:space="preserve">Предметными результатами 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освоения учащимися содержания программы по формированию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здорового и безопасного образа жизни являются следующие умения:</w:t>
      </w:r>
    </w:p>
    <w:p w14:paraId="33627403">
      <w:pPr>
        <w:pStyle w:val="8"/>
        <w:numPr>
          <w:ilvl w:val="0"/>
          <w:numId w:val="11"/>
        </w:numPr>
        <w:shd w:val="clear" w:color="auto" w:fill="FFFFFF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планировать занятия физическими упражнениями в режиме дня, организовывать отдых и досуг с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использованием средств физической культуры;</w:t>
      </w:r>
    </w:p>
    <w:p w14:paraId="72A51CA4">
      <w:pPr>
        <w:pStyle w:val="8"/>
        <w:numPr>
          <w:ilvl w:val="0"/>
          <w:numId w:val="11"/>
        </w:numPr>
        <w:shd w:val="clear" w:color="auto" w:fill="FFFFFF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ориентироваться в ассортименте наиболее типичных продуктов питания, сознательно выбирая </w:t>
      </w:r>
      <w:r>
        <w:rPr>
          <w:rFonts w:ascii="Times New Roman" w:hAnsi="Times New Roman" w:cs="Times New Roman"/>
          <w:color w:val="000000"/>
          <w:spacing w:val="-12"/>
          <w:sz w:val="24"/>
          <w:szCs w:val="24"/>
        </w:rPr>
        <w:t>наиболее полезные;</w:t>
      </w:r>
    </w:p>
    <w:p w14:paraId="3CE87DCF">
      <w:pPr>
        <w:pStyle w:val="8"/>
        <w:numPr>
          <w:ilvl w:val="0"/>
          <w:numId w:val="11"/>
        </w:numPr>
        <w:shd w:val="clear" w:color="auto" w:fill="FFFFFF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оценивать свой рацион и режим питания с точки зрения соответствия требованиям здорового </w:t>
      </w:r>
      <w:r>
        <w:rPr>
          <w:rFonts w:ascii="Times New Roman" w:hAnsi="Times New Roman" w:cs="Times New Roman"/>
          <w:color w:val="000000"/>
          <w:spacing w:val="-9"/>
          <w:sz w:val="24"/>
          <w:szCs w:val="24"/>
        </w:rPr>
        <w:t>образа жизни и с учётом границ личностной активности корректировать несоответствия;</w:t>
      </w:r>
    </w:p>
    <w:p w14:paraId="7444EE12">
      <w:pPr>
        <w:pStyle w:val="8"/>
        <w:numPr>
          <w:ilvl w:val="0"/>
          <w:numId w:val="11"/>
        </w:numPr>
        <w:shd w:val="clear" w:color="auto" w:fill="FFFFFF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представлять физическую культуру как средство укрепления здоровья, физического развития и </w:t>
      </w:r>
      <w:r>
        <w:rPr>
          <w:rFonts w:ascii="Times New Roman" w:hAnsi="Times New Roman" w:cs="Times New Roman"/>
          <w:color w:val="000000"/>
          <w:spacing w:val="-11"/>
          <w:sz w:val="24"/>
          <w:szCs w:val="24"/>
        </w:rPr>
        <w:t>физической подготовки человека;</w:t>
      </w:r>
    </w:p>
    <w:p w14:paraId="75EB29A2">
      <w:pPr>
        <w:pStyle w:val="8"/>
        <w:numPr>
          <w:ilvl w:val="0"/>
          <w:numId w:val="11"/>
        </w:numPr>
        <w:shd w:val="clear" w:color="auto" w:fill="FFFFFF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применять знания и навыки, связанные с этикетом в области питания, установки, личностные </w:t>
      </w:r>
      <w:r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ориентиры и нормы поведения, обеспечивающие сохранение и укрепление физического,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психологического и социального здоровья;</w:t>
      </w:r>
    </w:p>
    <w:p w14:paraId="3AB628DF">
      <w:pPr>
        <w:pStyle w:val="8"/>
        <w:shd w:val="clear" w:color="auto" w:fill="FFFFFF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организовывать и проводить со сверстниками подвижные игры и элементы соревнований;</w:t>
      </w:r>
    </w:p>
    <w:p w14:paraId="6A64094A">
      <w:pPr>
        <w:pStyle w:val="8"/>
        <w:numPr>
          <w:ilvl w:val="0"/>
          <w:numId w:val="11"/>
        </w:numPr>
        <w:shd w:val="clear" w:color="auto" w:fill="FFFFFF"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применять жизненно важные двигательные навыки и умения различными способами, в различных </w:t>
      </w:r>
      <w:r>
        <w:rPr>
          <w:rFonts w:ascii="Times New Roman" w:hAnsi="Times New Roman" w:cs="Times New Roman"/>
          <w:color w:val="000000"/>
          <w:spacing w:val="-11"/>
          <w:sz w:val="24"/>
          <w:szCs w:val="24"/>
        </w:rPr>
        <w:t>изменяющихся, вариативных условиях.</w:t>
      </w:r>
    </w:p>
    <w:p w14:paraId="0DBF349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71FA3368">
      <w:pPr>
        <w:pStyle w:val="8"/>
        <w:numPr>
          <w:ilvl w:val="0"/>
          <w:numId w:val="2"/>
        </w:numPr>
        <w:tabs>
          <w:tab w:val="left" w:pos="9288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учебно-методического комплекта</w:t>
      </w:r>
    </w:p>
    <w:tbl>
      <w:tblPr>
        <w:tblStyle w:val="6"/>
        <w:tblW w:w="957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6"/>
        <w:gridCol w:w="5634"/>
      </w:tblGrid>
      <w:tr w14:paraId="2520EA0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 w14:paraId="08DE247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Здоровье — это здорово.</w:t>
            </w:r>
          </w:p>
        </w:tc>
        <w:tc>
          <w:tcPr>
            <w:tcW w:w="5634" w:type="dxa"/>
            <w:vAlign w:val="center"/>
          </w:tcPr>
          <w:p w14:paraId="3B4D246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  <w:t>Значение здорового образа жизни. Культура питания как составляющая культуры здоровья.</w:t>
            </w:r>
          </w:p>
        </w:tc>
      </w:tr>
      <w:tr w14:paraId="61A810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 w14:paraId="356E342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Продукты разные нужны, продукты разные важны. </w:t>
            </w:r>
          </w:p>
          <w:p w14:paraId="5759EAB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Режим питания.</w:t>
            </w:r>
          </w:p>
        </w:tc>
        <w:tc>
          <w:tcPr>
            <w:tcW w:w="5634" w:type="dxa"/>
            <w:vAlign w:val="center"/>
          </w:tcPr>
          <w:p w14:paraId="00888682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  <w:t xml:space="preserve">Разнообразие рациона как одно из условий рационального питания. </w:t>
            </w:r>
          </w:p>
          <w:p w14:paraId="69F289B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  <w:t>Регулярность питания как одно из условий рационального питания.</w:t>
            </w:r>
          </w:p>
        </w:tc>
      </w:tr>
      <w:tr w14:paraId="7D0641D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 w14:paraId="498D082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Энергия пищи</w:t>
            </w:r>
          </w:p>
        </w:tc>
        <w:tc>
          <w:tcPr>
            <w:tcW w:w="5634" w:type="dxa"/>
            <w:vAlign w:val="center"/>
          </w:tcPr>
          <w:p w14:paraId="0C68C8D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  <w:t>Пища как источник энергии для организма. Адекватность рациона питания образу жизни человека.</w:t>
            </w:r>
          </w:p>
        </w:tc>
      </w:tr>
      <w:tr w14:paraId="18BE18C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 w14:paraId="6D1B74E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Где и как мы едим.</w:t>
            </w:r>
          </w:p>
          <w:p w14:paraId="6478D9C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Ты — покупатель.</w:t>
            </w:r>
          </w:p>
          <w:p w14:paraId="1C22614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Ты готовишь себе и друзьям.</w:t>
            </w:r>
          </w:p>
        </w:tc>
        <w:tc>
          <w:tcPr>
            <w:tcW w:w="5634" w:type="dxa"/>
            <w:vAlign w:val="center"/>
          </w:tcPr>
          <w:p w14:paraId="23DC24FD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  <w:t>Гигиена питания.</w:t>
            </w:r>
          </w:p>
          <w:p w14:paraId="4196EA30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  <w:t>Потребительская культура.</w:t>
            </w:r>
          </w:p>
          <w:p w14:paraId="45BADD8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  <w:t>Кулинария, сервировка, этикет, техника безопасности при работе на кухне.</w:t>
            </w:r>
          </w:p>
        </w:tc>
      </w:tr>
      <w:tr w14:paraId="4C3ECD3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 w14:paraId="2B93150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Кухни разных народов</w:t>
            </w:r>
          </w:p>
        </w:tc>
        <w:tc>
          <w:tcPr>
            <w:tcW w:w="5634" w:type="dxa"/>
            <w:vAlign w:val="center"/>
          </w:tcPr>
          <w:p w14:paraId="4143C4B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  <w:t>Традиции и обычаи питания в разных странах</w:t>
            </w:r>
          </w:p>
        </w:tc>
      </w:tr>
      <w:tr w14:paraId="39C478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 w14:paraId="682537D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Кулинарная история.</w:t>
            </w:r>
          </w:p>
          <w:p w14:paraId="1B8BF70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Как питались на Руси и в России.</w:t>
            </w:r>
          </w:p>
          <w:p w14:paraId="0B81763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Необычное кулинарное путешествие.</w:t>
            </w:r>
          </w:p>
        </w:tc>
        <w:tc>
          <w:tcPr>
            <w:tcW w:w="5634" w:type="dxa"/>
          </w:tcPr>
          <w:p w14:paraId="5559C09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  <w:t>История и культура питания</w:t>
            </w:r>
          </w:p>
        </w:tc>
      </w:tr>
    </w:tbl>
    <w:p w14:paraId="2F96C93C">
      <w:pPr>
        <w:pStyle w:val="8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7F96BA5F">
      <w:pPr>
        <w:pStyle w:val="8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5060ECC3">
      <w:pPr>
        <w:pStyle w:val="8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50E14627">
      <w:pPr>
        <w:pStyle w:val="8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15BC74A3">
      <w:pPr>
        <w:pStyle w:val="8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32075A7C">
      <w:pPr>
        <w:pStyle w:val="8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5ADB89A9">
      <w:pPr>
        <w:pStyle w:val="8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4ADF5A80">
      <w:pPr>
        <w:pStyle w:val="8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70605274">
      <w:pPr>
        <w:pStyle w:val="8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4C4ED9C2">
      <w:pPr>
        <w:pStyle w:val="8"/>
        <w:numPr>
          <w:ilvl w:val="0"/>
          <w:numId w:val="2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Тематическое  планирование</w:t>
      </w:r>
    </w:p>
    <w:p w14:paraId="5D63215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  <w:sectPr>
          <w:footerReference r:id="rId5" w:type="default"/>
          <w:pgSz w:w="11906" w:h="16838"/>
          <w:pgMar w:top="851" w:right="850" w:bottom="1134" w:left="1701" w:header="708" w:footer="708" w:gutter="0"/>
          <w:cols w:space="708" w:num="1"/>
          <w:docGrid w:linePitch="360" w:charSpace="0"/>
        </w:sectPr>
      </w:pPr>
    </w:p>
    <w:tbl>
      <w:tblPr>
        <w:tblStyle w:val="3"/>
        <w:tblpPr w:leftFromText="180" w:rightFromText="180" w:vertAnchor="text" w:tblpY="1"/>
        <w:tblOverlap w:val="never"/>
        <w:tblW w:w="1509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840"/>
        <w:gridCol w:w="153"/>
        <w:gridCol w:w="850"/>
        <w:gridCol w:w="2835"/>
        <w:gridCol w:w="7938"/>
        <w:gridCol w:w="1701"/>
      </w:tblGrid>
      <w:tr w14:paraId="288DE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81" w:type="dxa"/>
            <w:tcBorders>
              <w:bottom w:val="nil"/>
            </w:tcBorders>
          </w:tcPr>
          <w:p w14:paraId="705443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урок</w:t>
            </w:r>
          </w:p>
        </w:tc>
        <w:tc>
          <w:tcPr>
            <w:tcW w:w="1843" w:type="dxa"/>
            <w:gridSpan w:val="3"/>
          </w:tcPr>
          <w:p w14:paraId="217B5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урока</w:t>
            </w:r>
          </w:p>
        </w:tc>
        <w:tc>
          <w:tcPr>
            <w:tcW w:w="2835" w:type="dxa"/>
            <w:vMerge w:val="restart"/>
          </w:tcPr>
          <w:p w14:paraId="0A4C90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7938" w:type="dxa"/>
            <w:vMerge w:val="restart"/>
          </w:tcPr>
          <w:p w14:paraId="620114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Возможные виды деятельности обучающихся</w:t>
            </w:r>
          </w:p>
        </w:tc>
        <w:tc>
          <w:tcPr>
            <w:tcW w:w="1701" w:type="dxa"/>
            <w:vMerge w:val="restart"/>
          </w:tcPr>
          <w:p w14:paraId="15D6AF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Примечание</w:t>
            </w:r>
          </w:p>
        </w:tc>
      </w:tr>
      <w:tr w14:paraId="45185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81" w:type="dxa"/>
            <w:tcBorders>
              <w:top w:val="nil"/>
            </w:tcBorders>
          </w:tcPr>
          <w:p w14:paraId="1988E6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14:paraId="2A53F6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пл.</w:t>
            </w:r>
          </w:p>
        </w:tc>
        <w:tc>
          <w:tcPr>
            <w:tcW w:w="850" w:type="dxa"/>
          </w:tcPr>
          <w:p w14:paraId="184598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  <w:tc>
          <w:tcPr>
            <w:tcW w:w="2835" w:type="dxa"/>
            <w:vMerge w:val="continue"/>
          </w:tcPr>
          <w:p w14:paraId="132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38" w:type="dxa"/>
            <w:vMerge w:val="continue"/>
          </w:tcPr>
          <w:p w14:paraId="51E785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</w:tcPr>
          <w:p w14:paraId="6DAC68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14:paraId="60DF6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5098" w:type="dxa"/>
            <w:gridSpan w:val="7"/>
            <w:tcBorders>
              <w:top w:val="nil"/>
            </w:tcBorders>
          </w:tcPr>
          <w:p w14:paraId="31011F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1: Здоровье – это здорово</w:t>
            </w:r>
          </w:p>
        </w:tc>
      </w:tr>
      <w:tr w14:paraId="50DF4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7B9E2E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gridSpan w:val="2"/>
          </w:tcPr>
          <w:p w14:paraId="3AC387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6D19E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998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E28F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B95AA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Здоровье-это здорово. </w:t>
            </w:r>
          </w:p>
        </w:tc>
        <w:tc>
          <w:tcPr>
            <w:tcW w:w="7938" w:type="dxa"/>
            <w:vMerge w:val="restart"/>
          </w:tcPr>
          <w:p w14:paraId="6A5410A1">
            <w:pPr>
              <w:pStyle w:val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питательных веществах необходимых организму ребёнка;</w:t>
            </w:r>
          </w:p>
          <w:p w14:paraId="713A903A">
            <w:pPr>
              <w:pStyle w:val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оценивать характер своего питания, его соответствие понятию «рациональное», «здоровое»</w:t>
            </w:r>
          </w:p>
          <w:p w14:paraId="2562AFB6">
            <w:pPr>
              <w:pStyle w:val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Обобщать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знания о роли правильного питания для здоровья человека;</w:t>
            </w:r>
          </w:p>
          <w:p w14:paraId="0940ECE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Выявлять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представления о здоровье как одной из важнейших жизненных ценностей.</w:t>
            </w:r>
          </w:p>
        </w:tc>
        <w:tc>
          <w:tcPr>
            <w:tcW w:w="1701" w:type="dxa"/>
          </w:tcPr>
          <w:p w14:paraId="00A929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BD85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2E16BD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993" w:type="dxa"/>
            <w:gridSpan w:val="2"/>
          </w:tcPr>
          <w:p w14:paraId="77627E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E2E41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C7E01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и мое здоровье</w:t>
            </w:r>
          </w:p>
          <w:p w14:paraId="62863D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«Цветик-семицветик»</w:t>
            </w:r>
          </w:p>
        </w:tc>
        <w:tc>
          <w:tcPr>
            <w:tcW w:w="7938" w:type="dxa"/>
            <w:vMerge w:val="continue"/>
          </w:tcPr>
          <w:p w14:paraId="5CEACD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C6B36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9D09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8" w:type="dxa"/>
            <w:gridSpan w:val="7"/>
          </w:tcPr>
          <w:p w14:paraId="4D1A8D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2.  Продукты разные нужны, продукты разные важны.</w:t>
            </w:r>
          </w:p>
        </w:tc>
      </w:tr>
      <w:tr w14:paraId="24B5F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716FB6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993" w:type="dxa"/>
            <w:gridSpan w:val="2"/>
          </w:tcPr>
          <w:p w14:paraId="031DE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84E8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ABD6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6A26C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29A9B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Продукты разные нужны, продукты разные важны.</w:t>
            </w:r>
          </w:p>
        </w:tc>
        <w:tc>
          <w:tcPr>
            <w:tcW w:w="7938" w:type="dxa"/>
            <w:vMerge w:val="restart"/>
          </w:tcPr>
          <w:p w14:paraId="50BB924D">
            <w:pPr>
              <w:pStyle w:val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режиме питания;</w:t>
            </w:r>
          </w:p>
          <w:p w14:paraId="754BC2F3">
            <w:pPr>
              <w:pStyle w:val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анализировать свой рацион питания с точки зрения его соответствия принципам правильного питания.</w:t>
            </w:r>
          </w:p>
          <w:p w14:paraId="130B3BF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в продуктах   основные источники белков, жиров и углеводов, а также витаминов и минеральных веществ.</w:t>
            </w:r>
          </w:p>
        </w:tc>
        <w:tc>
          <w:tcPr>
            <w:tcW w:w="1701" w:type="dxa"/>
          </w:tcPr>
          <w:p w14:paraId="7B40CC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284E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2A32A7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gridSpan w:val="2"/>
          </w:tcPr>
          <w:p w14:paraId="477CD3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E6D05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65FD2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витаминах и минеральных веществах</w:t>
            </w:r>
          </w:p>
        </w:tc>
        <w:tc>
          <w:tcPr>
            <w:tcW w:w="7938" w:type="dxa"/>
            <w:vMerge w:val="continue"/>
          </w:tcPr>
          <w:p w14:paraId="1825E0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5CC67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734F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8" w:type="dxa"/>
            <w:gridSpan w:val="7"/>
          </w:tcPr>
          <w:p w14:paraId="526BCD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3. Режим питания</w:t>
            </w:r>
          </w:p>
        </w:tc>
      </w:tr>
      <w:tr w14:paraId="26606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637C4B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  <w:gridSpan w:val="2"/>
          </w:tcPr>
          <w:p w14:paraId="5BCC1A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3EBE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1D53C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питания</w:t>
            </w:r>
          </w:p>
          <w:p w14:paraId="64C60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vMerge w:val="restart"/>
          </w:tcPr>
          <w:p w14:paraId="27239AFF">
            <w:pPr>
              <w:shd w:val="clear" w:color="auto" w:fill="FFFFFF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Знать о рационе питания, соблюдать режим питания</w:t>
            </w:r>
          </w:p>
        </w:tc>
        <w:tc>
          <w:tcPr>
            <w:tcW w:w="1701" w:type="dxa"/>
          </w:tcPr>
          <w:p w14:paraId="5160E5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3D2E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007C14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  <w:gridSpan w:val="2"/>
          </w:tcPr>
          <w:p w14:paraId="1176C9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C1D6E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AABA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 режим питания</w:t>
            </w:r>
          </w:p>
          <w:p w14:paraId="1405AE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vMerge w:val="continue"/>
          </w:tcPr>
          <w:p w14:paraId="716332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52C89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8E0C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8" w:type="dxa"/>
            <w:gridSpan w:val="7"/>
          </w:tcPr>
          <w:p w14:paraId="19437C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4. Энергия пищи</w:t>
            </w:r>
          </w:p>
        </w:tc>
      </w:tr>
      <w:tr w14:paraId="3153A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159AB9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993" w:type="dxa"/>
            <w:gridSpan w:val="2"/>
          </w:tcPr>
          <w:p w14:paraId="5913A5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17F6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6C3E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A2D7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C8717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Энергия пищи</w:t>
            </w:r>
          </w:p>
        </w:tc>
        <w:tc>
          <w:tcPr>
            <w:tcW w:w="7938" w:type="dxa"/>
            <w:vMerge w:val="restart"/>
          </w:tcPr>
          <w:p w14:paraId="56FBD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представление об адекватности питания, его соответствии образу жизни, возрасту</w:t>
            </w:r>
          </w:p>
          <w:p w14:paraId="5877E5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представление о влиянии питания на внешность человекаформировать представление о пище как источнике энергии, различной энергетической ценности продуктов питания</w:t>
            </w:r>
          </w:p>
          <w:p w14:paraId="5F897498">
            <w:pPr>
              <w:pStyle w:val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 правилах гигиены питания, об энергетической ценности различных продуктов питания</w:t>
            </w:r>
          </w:p>
          <w:p w14:paraId="309136B1">
            <w:pPr>
              <w:pStyle w:val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Классифицировать  пищу как источник энергии для организма, </w:t>
            </w:r>
          </w:p>
          <w:p w14:paraId="1AC6C7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Моделировать питание в соответствии с весом, ростом. Возрастом, образом жизни человека.</w:t>
            </w:r>
          </w:p>
          <w:p w14:paraId="4BC0029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B02AD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1CAD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1603FD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  <w:gridSpan w:val="2"/>
          </w:tcPr>
          <w:p w14:paraId="25D802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3209F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9999B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Рацион питания</w:t>
            </w:r>
          </w:p>
        </w:tc>
        <w:tc>
          <w:tcPr>
            <w:tcW w:w="7938" w:type="dxa"/>
            <w:vMerge w:val="continue"/>
          </w:tcPr>
          <w:p w14:paraId="78A375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4C09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F832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8" w:type="dxa"/>
            <w:gridSpan w:val="7"/>
          </w:tcPr>
          <w:p w14:paraId="5C3D52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5. Где и как мы едим</w:t>
            </w:r>
          </w:p>
        </w:tc>
      </w:tr>
      <w:tr w14:paraId="7DF63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81" w:type="dxa"/>
          </w:tcPr>
          <w:p w14:paraId="5FA68A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40" w:type="dxa"/>
          </w:tcPr>
          <w:p w14:paraId="3B0AB5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A3D2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75F5DF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2645B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Где и как мы едим</w:t>
            </w:r>
          </w:p>
        </w:tc>
        <w:tc>
          <w:tcPr>
            <w:tcW w:w="7938" w:type="dxa"/>
            <w:vMerge w:val="restart"/>
          </w:tcPr>
          <w:p w14:paraId="1F62B017">
            <w:pPr>
              <w:pStyle w:val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 структуре общественного питания,</w:t>
            </w:r>
          </w:p>
          <w:p w14:paraId="3C6F5E7B">
            <w:pPr>
              <w:pStyle w:val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преимуществах полноценного питания и вреде питания «всухомятку», соблюдать осторожность при использовании в пищу незнакомых продуктов, а также продуктов, которые могут быть испорченными.  Распознавать испорченные продукты, обосновывать правила гигиены во время еды вне дома.</w:t>
            </w:r>
          </w:p>
        </w:tc>
        <w:tc>
          <w:tcPr>
            <w:tcW w:w="1701" w:type="dxa"/>
          </w:tcPr>
          <w:p w14:paraId="43730B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4C4D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781" w:type="dxa"/>
          </w:tcPr>
          <w:p w14:paraId="11DE20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840" w:type="dxa"/>
          </w:tcPr>
          <w:p w14:paraId="13FB0F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7DC85B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7AA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мини-проект «Мы не дружим с сухомяткой»</w:t>
            </w:r>
          </w:p>
        </w:tc>
        <w:tc>
          <w:tcPr>
            <w:tcW w:w="7938" w:type="dxa"/>
            <w:vMerge w:val="continue"/>
          </w:tcPr>
          <w:p w14:paraId="5C7087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5EED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FE09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2B4BB9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40" w:type="dxa"/>
          </w:tcPr>
          <w:p w14:paraId="0CAA73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3FECE5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B1CC1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и поход</w:t>
            </w:r>
          </w:p>
          <w:p w14:paraId="23519C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vMerge w:val="continue"/>
          </w:tcPr>
          <w:p w14:paraId="68B97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BD4E0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5BC9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8" w:type="dxa"/>
            <w:gridSpan w:val="7"/>
          </w:tcPr>
          <w:p w14:paraId="2625B1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6. Ты - покупатель</w:t>
            </w:r>
          </w:p>
        </w:tc>
      </w:tr>
      <w:tr w14:paraId="61BA7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1F57A9C2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16-17</w:t>
            </w:r>
          </w:p>
        </w:tc>
        <w:tc>
          <w:tcPr>
            <w:tcW w:w="840" w:type="dxa"/>
          </w:tcPr>
          <w:p w14:paraId="61C97050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68CF60B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3D617B1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Ты –покупатель</w:t>
            </w:r>
          </w:p>
          <w:p w14:paraId="112B94DB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938" w:type="dxa"/>
            <w:vMerge w:val="restart"/>
          </w:tcPr>
          <w:p w14:paraId="452B2B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формировать представление о правах и обязанностях покупателя, поведении в сложных ситуациях, которые могут возникать в процессе совершения покупки</w:t>
            </w:r>
          </w:p>
          <w:p w14:paraId="6E8EA0C8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формировать умение использовать информацию, приведенную на упаковке товара.     Знать права и обязанности покупателя.</w:t>
            </w:r>
          </w:p>
          <w:p w14:paraId="5C19D78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Понимать и использовать информацию, приведённую на упаковке продукта, моделировать правила поведения покупателя.</w:t>
            </w:r>
          </w:p>
        </w:tc>
        <w:tc>
          <w:tcPr>
            <w:tcW w:w="1701" w:type="dxa"/>
          </w:tcPr>
          <w:p w14:paraId="645ECE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130B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0A3C85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40" w:type="dxa"/>
          </w:tcPr>
          <w:p w14:paraId="7CF9C8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06FF7D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622FF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Где можно сделать покупку</w:t>
            </w:r>
          </w:p>
        </w:tc>
        <w:tc>
          <w:tcPr>
            <w:tcW w:w="7938" w:type="dxa"/>
            <w:vMerge w:val="continue"/>
          </w:tcPr>
          <w:p w14:paraId="72D6D7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A80D5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55F3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8" w:type="dxa"/>
            <w:gridSpan w:val="7"/>
          </w:tcPr>
          <w:p w14:paraId="5A28C0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7. Ты готовишь себе и друзьям</w:t>
            </w:r>
          </w:p>
        </w:tc>
      </w:tr>
      <w:tr w14:paraId="0FB69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19BA6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40" w:type="dxa"/>
          </w:tcPr>
          <w:p w14:paraId="7BA978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3D37FB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BAB17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Ты готовишь себе и друзьям</w:t>
            </w:r>
          </w:p>
          <w:p w14:paraId="412DF8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vMerge w:val="restart"/>
          </w:tcPr>
          <w:p w14:paraId="6F58A5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представления о правилах безопасного поведения на кухне, при использовании бытовых приборов</w:t>
            </w:r>
          </w:p>
          <w:p w14:paraId="2B42E7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представление об этикете и правилах сервировки стола</w:t>
            </w:r>
          </w:p>
          <w:p w14:paraId="46EBF9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интерес к процессу приготовления пищи</w:t>
            </w:r>
          </w:p>
          <w:p w14:paraId="74EF25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практические навыки приготовления пищи</w:t>
            </w:r>
          </w:p>
          <w:p w14:paraId="17E461A3">
            <w:pPr>
              <w:pStyle w:val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помогать на кухне, сервировать стол, </w:t>
            </w:r>
          </w:p>
          <w:p w14:paraId="33E420AB">
            <w:pPr>
              <w:pStyle w:val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о правилах безопасного обращения с кухонной техникой, о правилах этикета;</w:t>
            </w:r>
          </w:p>
          <w:p w14:paraId="6491DD2B">
            <w:pPr>
              <w:pStyle w:val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Моделировать сервировку стола для различных случаев жизни,</w:t>
            </w:r>
          </w:p>
          <w:p w14:paraId="60174DA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обобщать правила этикета, распределять обязанности гостя и хозяина, осваивать приготовление пищи дома.</w:t>
            </w:r>
          </w:p>
        </w:tc>
        <w:tc>
          <w:tcPr>
            <w:tcW w:w="1701" w:type="dxa"/>
          </w:tcPr>
          <w:p w14:paraId="442221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926E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34C8D7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40" w:type="dxa"/>
          </w:tcPr>
          <w:p w14:paraId="7EB6DD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2BEF57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B9FB2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Бытовые приборы для кухни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1E332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vMerge w:val="continue"/>
          </w:tcPr>
          <w:p w14:paraId="349B17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396E3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B952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22301E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40" w:type="dxa"/>
          </w:tcPr>
          <w:p w14:paraId="2CB3E6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787B5C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AA6A11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мини-проект «Помощники на кухне»</w:t>
            </w:r>
          </w:p>
        </w:tc>
        <w:tc>
          <w:tcPr>
            <w:tcW w:w="7938" w:type="dxa"/>
            <w:vMerge w:val="continue"/>
          </w:tcPr>
          <w:p w14:paraId="566A03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503B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D7E2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06BAA3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40" w:type="dxa"/>
          </w:tcPr>
          <w:p w14:paraId="69E6F4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03BB99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BBA03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Кулинарные секреты</w:t>
            </w:r>
          </w:p>
        </w:tc>
        <w:tc>
          <w:tcPr>
            <w:tcW w:w="7938" w:type="dxa"/>
            <w:vMerge w:val="continue"/>
          </w:tcPr>
          <w:p w14:paraId="0184F7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E9CBF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88F0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8" w:type="dxa"/>
            <w:gridSpan w:val="7"/>
          </w:tcPr>
          <w:p w14:paraId="69D004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8. Кухни разных народов</w:t>
            </w:r>
          </w:p>
        </w:tc>
      </w:tr>
      <w:tr w14:paraId="59E10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764C0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40" w:type="dxa"/>
          </w:tcPr>
          <w:p w14:paraId="1D159D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1EAD15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8DD3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3C5B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9503C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Кухни разных народов</w:t>
            </w:r>
          </w:p>
        </w:tc>
        <w:tc>
          <w:tcPr>
            <w:tcW w:w="7938" w:type="dxa"/>
            <w:vMerge w:val="restart"/>
          </w:tcPr>
          <w:p w14:paraId="2DD72C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представление о факторах, которые влияют на особенности национальных кухонь (климат, географическое положение и т.д.)</w:t>
            </w:r>
          </w:p>
          <w:p w14:paraId="668467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представление о роли национальных кухонь в обеспечении полноценным питанием у жителей разных стран</w:t>
            </w:r>
          </w:p>
          <w:p w14:paraId="1E5864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чувство уважения и интереса к истории и культуре других народов.    Знать о традициях и обычаях питания в разных страна, об истории и культуре питания на Руси и разных народов.</w:t>
            </w:r>
          </w:p>
          <w:p w14:paraId="218C2FF5">
            <w:pPr>
              <w:pStyle w:val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Обобщать особенности национальной кухни,</w:t>
            </w:r>
          </w:p>
          <w:p w14:paraId="211079C8">
            <w:pPr>
              <w:pStyle w:val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особенности питания на Руси,</w:t>
            </w:r>
          </w:p>
          <w:p w14:paraId="0064D4D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Обосновывать роль национальной кухни в обеспечении полноценным питанием жителей той или иной местности</w:t>
            </w:r>
          </w:p>
        </w:tc>
        <w:tc>
          <w:tcPr>
            <w:tcW w:w="1701" w:type="dxa"/>
          </w:tcPr>
          <w:p w14:paraId="2A4F1C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DA7F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7AB980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24-25</w:t>
            </w:r>
          </w:p>
        </w:tc>
        <w:tc>
          <w:tcPr>
            <w:tcW w:w="840" w:type="dxa"/>
          </w:tcPr>
          <w:p w14:paraId="1B7995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5B178B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31B15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проект «Кулинарные праздники»</w:t>
            </w:r>
          </w:p>
        </w:tc>
        <w:tc>
          <w:tcPr>
            <w:tcW w:w="7938" w:type="dxa"/>
            <w:vMerge w:val="continue"/>
          </w:tcPr>
          <w:p w14:paraId="6DADA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774C7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8BF8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8" w:type="dxa"/>
            <w:gridSpan w:val="7"/>
          </w:tcPr>
          <w:p w14:paraId="5D5C8E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9. Кулинарная история</w:t>
            </w:r>
          </w:p>
        </w:tc>
      </w:tr>
      <w:tr w14:paraId="6DEF9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2FFE82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40" w:type="dxa"/>
          </w:tcPr>
          <w:p w14:paraId="5AC63F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6AA585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7B43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A99D3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Кулинарная история</w:t>
            </w:r>
          </w:p>
        </w:tc>
        <w:tc>
          <w:tcPr>
            <w:tcW w:w="7938" w:type="dxa"/>
            <w:vMerge w:val="restart"/>
          </w:tcPr>
          <w:p w14:paraId="172473E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Формировать  представления об истории кулинарии как части истории культуры человечества.</w:t>
            </w:r>
          </w:p>
          <w:p w14:paraId="6DFA8B0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Расширить  представления о традициях и культуре питания.</w:t>
            </w:r>
          </w:p>
          <w:p w14:paraId="34924CC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Развивать  кругозор  учащихся, их интерес  к изучению истории.   Развивать умения самостоятельно находить необходимую информацию, связанную с историческими событиями.   Развивать  интерес  к чтению.</w:t>
            </w:r>
          </w:p>
        </w:tc>
        <w:tc>
          <w:tcPr>
            <w:tcW w:w="1701" w:type="dxa"/>
          </w:tcPr>
          <w:p w14:paraId="699BE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773C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28106F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840" w:type="dxa"/>
          </w:tcPr>
          <w:p w14:paraId="735CDD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6FAC1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1DB1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94C9F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проект «Первобытная кулинария»</w:t>
            </w:r>
          </w:p>
        </w:tc>
        <w:tc>
          <w:tcPr>
            <w:tcW w:w="7938" w:type="dxa"/>
            <w:vMerge w:val="continue"/>
          </w:tcPr>
          <w:p w14:paraId="4B665F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882CF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0627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206239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840" w:type="dxa"/>
          </w:tcPr>
          <w:p w14:paraId="00E025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460123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08E3C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проект  «Кулинария в Средние века»</w:t>
            </w:r>
          </w:p>
        </w:tc>
        <w:tc>
          <w:tcPr>
            <w:tcW w:w="7938" w:type="dxa"/>
            <w:vMerge w:val="continue"/>
          </w:tcPr>
          <w:p w14:paraId="4E517A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F945A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F192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8" w:type="dxa"/>
            <w:gridSpan w:val="7"/>
          </w:tcPr>
          <w:p w14:paraId="536533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10. Как питались на Руси  и в России</w:t>
            </w:r>
          </w:p>
        </w:tc>
      </w:tr>
      <w:tr w14:paraId="6CA20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7223FE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40" w:type="dxa"/>
          </w:tcPr>
          <w:p w14:paraId="7585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0E4AB5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6E8B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питались на Руси и в России</w:t>
            </w:r>
          </w:p>
        </w:tc>
        <w:tc>
          <w:tcPr>
            <w:tcW w:w="7938" w:type="dxa"/>
          </w:tcPr>
          <w:p w14:paraId="59E9435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Расширить знания школьников об истории кулинарии, обычаях и традициях своей страны.</w:t>
            </w:r>
          </w:p>
          <w:p w14:paraId="40BC615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Развивать  представления о традициях и обычаях питания, способствующих сохранению и укреплению здоровья.</w:t>
            </w:r>
          </w:p>
          <w:p w14:paraId="385BC9B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Формировать  чувства гордости и уважения к истории и культуре своей страны, пробуждение интереса к ее изучению.   Развивать  интерес  к самостоятельной работе с информационными источниками.</w:t>
            </w:r>
          </w:p>
        </w:tc>
        <w:tc>
          <w:tcPr>
            <w:tcW w:w="1701" w:type="dxa"/>
          </w:tcPr>
          <w:p w14:paraId="7CD079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7501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8" w:type="dxa"/>
            <w:gridSpan w:val="7"/>
          </w:tcPr>
          <w:p w14:paraId="6B11B1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11. Необычное кулинарное путешествие</w:t>
            </w:r>
          </w:p>
        </w:tc>
      </w:tr>
      <w:tr w14:paraId="1D8E2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5F5884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40" w:type="dxa"/>
          </w:tcPr>
          <w:p w14:paraId="31576B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64C6B8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36D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937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853AA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Необычное кулинарное путешествие</w:t>
            </w:r>
          </w:p>
        </w:tc>
        <w:tc>
          <w:tcPr>
            <w:tcW w:w="7938" w:type="dxa"/>
            <w:vMerge w:val="restart"/>
          </w:tcPr>
          <w:p w14:paraId="70E7A5D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Развивать  представления о связях кулинарии с различными сторонами и аспектами жизни человека.   Развивать представления о правильном питании как составляющей культуры здоровья человека.   Развивать  культурный  кругозор учащихся, формировать  интерес  к различным видам искусства.   Пробуждение интереса к творческой деятельности, чтению.</w:t>
            </w:r>
          </w:p>
        </w:tc>
        <w:tc>
          <w:tcPr>
            <w:tcW w:w="1701" w:type="dxa"/>
          </w:tcPr>
          <w:p w14:paraId="78B5D7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C609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</w:tcPr>
          <w:p w14:paraId="5911D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840" w:type="dxa"/>
          </w:tcPr>
          <w:p w14:paraId="6621B6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14:paraId="18D00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8D33B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проект «Вкусная картина»</w:t>
            </w:r>
          </w:p>
        </w:tc>
        <w:tc>
          <w:tcPr>
            <w:tcW w:w="7938" w:type="dxa"/>
            <w:vMerge w:val="continue"/>
          </w:tcPr>
          <w:p w14:paraId="5DAB52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6C587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532D0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Всего: 34 часа</w:t>
      </w: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14:paraId="5512F09B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>
          <w:pgSz w:w="16838" w:h="11906" w:orient="landscape"/>
          <w:pgMar w:top="851" w:right="1134" w:bottom="1701" w:left="1134" w:header="709" w:footer="709" w:gutter="0"/>
          <w:cols w:space="708" w:num="1"/>
          <w:docGrid w:linePitch="360" w:charSpace="0"/>
        </w:sectPr>
      </w:pPr>
    </w:p>
    <w:p w14:paraId="1ADF3238">
      <w:pPr>
        <w:pStyle w:val="8"/>
        <w:widowControl w:val="0"/>
        <w:numPr>
          <w:ilvl w:val="0"/>
          <w:numId w:val="2"/>
        </w:numPr>
        <w:shd w:val="clear" w:color="auto" w:fill="FFFFFF"/>
        <w:tabs>
          <w:tab w:val="left" w:pos="1286"/>
          <w:tab w:val="left" w:pos="3408"/>
          <w:tab w:val="left" w:pos="761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pacing w:val="-13"/>
          <w:sz w:val="24"/>
          <w:szCs w:val="24"/>
        </w:rPr>
      </w:pPr>
      <w:r>
        <w:rPr>
          <w:rFonts w:ascii="Times New Roman" w:hAnsi="Times New Roman"/>
          <w:b/>
          <w:spacing w:val="-3"/>
          <w:sz w:val="24"/>
          <w:szCs w:val="24"/>
        </w:rPr>
        <w:t>Описание</w:t>
      </w:r>
      <w:r>
        <w:rPr>
          <w:rFonts w:ascii="Times New Roman" w:hAnsi="Times New Roman"/>
          <w:b/>
          <w:spacing w:val="-4"/>
          <w:sz w:val="24"/>
          <w:szCs w:val="24"/>
        </w:rPr>
        <w:t>материально-технического</w:t>
      </w:r>
      <w:r>
        <w:rPr>
          <w:rFonts w:ascii="Times New Roman" w:hAnsi="Times New Roman"/>
          <w:b/>
          <w:spacing w:val="-6"/>
          <w:sz w:val="24"/>
          <w:szCs w:val="24"/>
        </w:rPr>
        <w:t xml:space="preserve">обеспечения </w:t>
      </w:r>
      <w:r>
        <w:rPr>
          <w:rFonts w:ascii="Times New Roman" w:hAnsi="Times New Roman"/>
          <w:b/>
          <w:sz w:val="24"/>
          <w:szCs w:val="24"/>
        </w:rPr>
        <w:t>образовательного процесса.</w:t>
      </w:r>
    </w:p>
    <w:p w14:paraId="4CE695EE">
      <w:pPr>
        <w:spacing w:after="0" w:line="240" w:lineRule="auto"/>
        <w:ind w:firstLine="70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Формы занятий, проводимых в рамках данной программы:</w:t>
      </w:r>
    </w:p>
    <w:p w14:paraId="4ECE7DCF">
      <w:pPr>
        <w:spacing w:after="0" w:line="240" w:lineRule="auto"/>
        <w:ind w:firstLine="70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Просматривание отрывков из художественных фильмов, журнала «Ералаш», мультфильмов, рассматривание ситуативных иллюстраций, проектная деятельность, игра, викторина, конкурс, выставка, экскурсия, инсценировка, беседа, соревнование.</w:t>
      </w:r>
    </w:p>
    <w:p w14:paraId="0AA97D1D">
      <w:pPr>
        <w:spacing w:after="0" w:line="240" w:lineRule="auto"/>
        <w:ind w:firstLine="708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Дидактическое оснащение:</w:t>
      </w:r>
    </w:p>
    <w:p w14:paraId="019C8CC3">
      <w:pPr>
        <w:spacing w:after="0" w:line="240" w:lineRule="auto"/>
        <w:ind w:firstLine="70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Карточки – задания, видеоролики, демонстрационный материал, игрушки, книжки, иллюстративный материал, плакаты, тетради для учащихся.</w:t>
      </w:r>
    </w:p>
    <w:p w14:paraId="33262E71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2B73FB98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9. Список литературы</w:t>
      </w:r>
    </w:p>
    <w:p w14:paraId="006227C1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1. Безруких М.М., Филиппова Т.А., Макеева А.Г. Учебно – методический комплект программы «Разговор о правильном питании», Москва, ОЛМА Медиа Групп, 2009г. /программа разработана в институте возрастной физиологии Российской академии образования при поддержке ООО «Нестле Россия» и допущена министерством образования Российской Федерации/.</w:t>
      </w:r>
    </w:p>
    <w:p w14:paraId="21DB9D8B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2. Безруких М.М., Филиппова Т.А. Рабочая тетрадь «Разговор о правильном питании», М., Просвещение, 2010г.</w:t>
      </w:r>
    </w:p>
    <w:p w14:paraId="647173C1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3. Безруких М.М., Филиппова Т.А., Макеева А.Г. Разговор о правильном питании. Методическое пособие. – М.. ОЛМА Медиа Групп, 2008 г.</w:t>
      </w:r>
    </w:p>
    <w:p w14:paraId="164390F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09030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AA64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6AC6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1236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8349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B784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30B0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4AEB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7E22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45F4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9931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812F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EC1E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5AC1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4C27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36F2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652F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71BB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7B97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6618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E2C7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A87F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9D64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E9F0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938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1D50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A98A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2D8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85EA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3BE9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E2A2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1134" w:left="1701" w:header="708" w:footer="340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,BoldItalic">
    <w:altName w:val="Times New Roman"/>
    <w:panose1 w:val="00000000000000000000"/>
    <w:charset w:val="CC"/>
    <w:family w:val="auto"/>
    <w:pitch w:val="default"/>
    <w:sig w:usb0="00000000" w:usb1="00000000" w:usb2="00000000" w:usb3="00000000" w:csb0="00000005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799376"/>
      <w:docPartObj>
        <w:docPartGallery w:val="autotext"/>
      </w:docPartObj>
    </w:sdtPr>
    <w:sdtContent>
      <w:p w14:paraId="02D47707"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C42F966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C51692"/>
    <w:multiLevelType w:val="multilevel"/>
    <w:tmpl w:val="0CC51692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12190E90"/>
    <w:multiLevelType w:val="multilevel"/>
    <w:tmpl w:val="12190E90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>
    <w:nsid w:val="3CFC4A9B"/>
    <w:multiLevelType w:val="multilevel"/>
    <w:tmpl w:val="3CFC4A9B"/>
    <w:lvl w:ilvl="0" w:tentative="0">
      <w:start w:val="1"/>
      <w:numFmt w:val="bullet"/>
      <w:lvlText w:val="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3">
    <w:nsid w:val="3E1E4753"/>
    <w:multiLevelType w:val="multilevel"/>
    <w:tmpl w:val="3E1E4753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>
    <w:nsid w:val="418D1095"/>
    <w:multiLevelType w:val="multilevel"/>
    <w:tmpl w:val="418D1095"/>
    <w:lvl w:ilvl="0" w:tentative="0">
      <w:start w:val="1"/>
      <w:numFmt w:val="bullet"/>
      <w:lvlText w:val=""/>
      <w:lvlJc w:val="left"/>
      <w:pPr>
        <w:ind w:left="-34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37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09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181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253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25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397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469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5411" w:hanging="360"/>
      </w:pPr>
      <w:rPr>
        <w:rFonts w:hint="default" w:ascii="Wingdings" w:hAnsi="Wingdings"/>
      </w:rPr>
    </w:lvl>
  </w:abstractNum>
  <w:abstractNum w:abstractNumId="5">
    <w:nsid w:val="43AC727C"/>
    <w:multiLevelType w:val="multilevel"/>
    <w:tmpl w:val="43AC727C"/>
    <w:lvl w:ilvl="0" w:tentative="0">
      <w:start w:val="2"/>
      <w:numFmt w:val="decimal"/>
      <w:lvlText w:val="%1."/>
      <w:lvlJc w:val="left"/>
      <w:pPr>
        <w:ind w:left="1429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2149" w:hanging="360"/>
      </w:pPr>
    </w:lvl>
    <w:lvl w:ilvl="2" w:tentative="0">
      <w:start w:val="1"/>
      <w:numFmt w:val="lowerRoman"/>
      <w:lvlText w:val="%3."/>
      <w:lvlJc w:val="right"/>
      <w:pPr>
        <w:ind w:left="2869" w:hanging="180"/>
      </w:pPr>
    </w:lvl>
    <w:lvl w:ilvl="3" w:tentative="0">
      <w:start w:val="1"/>
      <w:numFmt w:val="decimal"/>
      <w:lvlText w:val="%4."/>
      <w:lvlJc w:val="left"/>
      <w:pPr>
        <w:ind w:left="3589" w:hanging="360"/>
      </w:pPr>
    </w:lvl>
    <w:lvl w:ilvl="4" w:tentative="0">
      <w:start w:val="1"/>
      <w:numFmt w:val="lowerLetter"/>
      <w:lvlText w:val="%5."/>
      <w:lvlJc w:val="left"/>
      <w:pPr>
        <w:ind w:left="4309" w:hanging="360"/>
      </w:pPr>
    </w:lvl>
    <w:lvl w:ilvl="5" w:tentative="0">
      <w:start w:val="1"/>
      <w:numFmt w:val="lowerRoman"/>
      <w:lvlText w:val="%6."/>
      <w:lvlJc w:val="right"/>
      <w:pPr>
        <w:ind w:left="5029" w:hanging="180"/>
      </w:pPr>
    </w:lvl>
    <w:lvl w:ilvl="6" w:tentative="0">
      <w:start w:val="1"/>
      <w:numFmt w:val="decimal"/>
      <w:lvlText w:val="%7."/>
      <w:lvlJc w:val="left"/>
      <w:pPr>
        <w:ind w:left="5749" w:hanging="360"/>
      </w:pPr>
    </w:lvl>
    <w:lvl w:ilvl="7" w:tentative="0">
      <w:start w:val="1"/>
      <w:numFmt w:val="lowerLetter"/>
      <w:lvlText w:val="%8."/>
      <w:lvlJc w:val="left"/>
      <w:pPr>
        <w:ind w:left="6469" w:hanging="360"/>
      </w:pPr>
    </w:lvl>
    <w:lvl w:ilvl="8" w:tentative="0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4C7D1BC2"/>
    <w:multiLevelType w:val="multilevel"/>
    <w:tmpl w:val="4C7D1BC2"/>
    <w:lvl w:ilvl="0" w:tentative="0">
      <w:start w:val="1"/>
      <w:numFmt w:val="bullet"/>
      <w:lvlText w:val="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7">
    <w:nsid w:val="56BE701C"/>
    <w:multiLevelType w:val="multilevel"/>
    <w:tmpl w:val="56BE701C"/>
    <w:lvl w:ilvl="0" w:tentative="0">
      <w:start w:val="1"/>
      <w:numFmt w:val="bullet"/>
      <w:lvlText w:val="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8">
    <w:nsid w:val="59D459D5"/>
    <w:multiLevelType w:val="multilevel"/>
    <w:tmpl w:val="59D459D5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9">
    <w:nsid w:val="5ED42BDF"/>
    <w:multiLevelType w:val="multilevel"/>
    <w:tmpl w:val="5ED42BDF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541E8C"/>
    <w:multiLevelType w:val="multilevel"/>
    <w:tmpl w:val="73541E8C"/>
    <w:lvl w:ilvl="0" w:tentative="0">
      <w:start w:val="1"/>
      <w:numFmt w:val="bullet"/>
      <w:lvlText w:val="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num w:numId="1">
    <w:abstractNumId w:val="9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8"/>
  </w:num>
  <w:num w:numId="7">
    <w:abstractNumId w:val="3"/>
  </w:num>
  <w:num w:numId="8">
    <w:abstractNumId w:val="7"/>
  </w:num>
  <w:num w:numId="9">
    <w:abstractNumId w:val="2"/>
  </w:num>
  <w:num w:numId="10">
    <w:abstractNumId w:val="1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A85A88"/>
    <w:rsid w:val="0003523E"/>
    <w:rsid w:val="000519A8"/>
    <w:rsid w:val="001907F4"/>
    <w:rsid w:val="0019366A"/>
    <w:rsid w:val="001D313E"/>
    <w:rsid w:val="001D5172"/>
    <w:rsid w:val="001F1F9B"/>
    <w:rsid w:val="002A4104"/>
    <w:rsid w:val="00353268"/>
    <w:rsid w:val="003C6143"/>
    <w:rsid w:val="00516F01"/>
    <w:rsid w:val="005926B7"/>
    <w:rsid w:val="005C43C5"/>
    <w:rsid w:val="005D151E"/>
    <w:rsid w:val="006523CF"/>
    <w:rsid w:val="00661A65"/>
    <w:rsid w:val="00725CC8"/>
    <w:rsid w:val="0077011C"/>
    <w:rsid w:val="008977AA"/>
    <w:rsid w:val="00925083"/>
    <w:rsid w:val="00955C3B"/>
    <w:rsid w:val="00994CFC"/>
    <w:rsid w:val="00A443A5"/>
    <w:rsid w:val="00A85A88"/>
    <w:rsid w:val="00AC5606"/>
    <w:rsid w:val="00B32AE2"/>
    <w:rsid w:val="00B84477"/>
    <w:rsid w:val="00C44FF7"/>
    <w:rsid w:val="00C811FA"/>
    <w:rsid w:val="00D437CC"/>
    <w:rsid w:val="00D960B3"/>
    <w:rsid w:val="00DC2B80"/>
    <w:rsid w:val="00DE39C5"/>
    <w:rsid w:val="00E82946"/>
    <w:rsid w:val="00E832C5"/>
    <w:rsid w:val="00FB32FD"/>
    <w:rsid w:val="19666E17"/>
    <w:rsid w:val="7A2A58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16"/>
    <w:semiHidden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table" w:styleId="6">
    <w:name w:val="Table Grid"/>
    <w:basedOn w:val="3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Standard"/>
    <w:uiPriority w:val="99"/>
    <w:pPr>
      <w:widowControl w:val="0"/>
      <w:suppressAutoHyphens/>
      <w:autoSpaceDN w:val="0"/>
      <w:spacing w:after="0" w:line="240" w:lineRule="auto"/>
    </w:pPr>
    <w:rPr>
      <w:rFonts w:ascii="Calibri" w:hAnsi="Calibri" w:eastAsia="Calibri" w:cs="Calibri"/>
      <w:kern w:val="3"/>
      <w:sz w:val="24"/>
      <w:szCs w:val="24"/>
      <w:lang w:val="en-US" w:eastAsia="en-US" w:bidi="ar-SA"/>
    </w:rPr>
  </w:style>
  <w:style w:type="paragraph" w:styleId="8">
    <w:name w:val="List Paragraph"/>
    <w:basedOn w:val="1"/>
    <w:qFormat/>
    <w:uiPriority w:val="34"/>
    <w:pPr>
      <w:ind w:left="720"/>
      <w:contextualSpacing/>
    </w:pPr>
  </w:style>
  <w:style w:type="paragraph" w:customStyle="1" w:styleId="9">
    <w:name w:val="Без интервала1"/>
    <w:qFormat/>
    <w:uiPriority w:val="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paragraph" w:customStyle="1" w:styleId="10">
    <w:name w:val="c0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11">
    <w:name w:val="c1"/>
    <w:basedOn w:val="2"/>
    <w:uiPriority w:val="0"/>
  </w:style>
  <w:style w:type="paragraph" w:customStyle="1" w:styleId="12">
    <w:name w:val="c6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13">
    <w:name w:val="c14"/>
    <w:basedOn w:val="2"/>
    <w:qFormat/>
    <w:uiPriority w:val="0"/>
  </w:style>
  <w:style w:type="character" w:customStyle="1" w:styleId="14">
    <w:name w:val="c23"/>
    <w:basedOn w:val="2"/>
    <w:uiPriority w:val="0"/>
  </w:style>
  <w:style w:type="paragraph" w:styleId="15">
    <w:name w:val="No Spacing"/>
    <w:qFormat/>
    <w:uiPriority w:val="99"/>
    <w:pPr>
      <w:spacing w:after="0" w:line="240" w:lineRule="auto"/>
    </w:pPr>
    <w:rPr>
      <w:rFonts w:ascii="Calibri" w:hAnsi="Calibri" w:eastAsia="Times New Roman" w:cs="Calibri"/>
      <w:sz w:val="22"/>
      <w:szCs w:val="22"/>
      <w:lang w:val="ru-RU" w:eastAsia="en-US" w:bidi="ar-SA"/>
    </w:rPr>
  </w:style>
  <w:style w:type="character" w:customStyle="1" w:styleId="16">
    <w:name w:val="Верхний колонтитул Знак"/>
    <w:basedOn w:val="2"/>
    <w:link w:val="4"/>
    <w:semiHidden/>
    <w:qFormat/>
    <w:uiPriority w:val="99"/>
  </w:style>
  <w:style w:type="character" w:customStyle="1" w:styleId="17">
    <w:name w:val="Нижний колонтитул Знак"/>
    <w:basedOn w:val="2"/>
    <w:link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10</Pages>
  <Words>3243</Words>
  <Characters>18490</Characters>
  <Lines>154</Lines>
  <Paragraphs>43</Paragraphs>
  <TotalTime>226</TotalTime>
  <ScaleCrop>false</ScaleCrop>
  <LinksUpToDate>false</LinksUpToDate>
  <CharactersWithSpaces>21690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2017-09-23T08:46:00Z</dcterms:created>
  <dc:creator>User</dc:creator>
  <cp:lastModifiedBy>user</cp:lastModifiedBy>
  <cp:lastPrinted>2018-09-11T13:11:00Z</cp:lastPrinted>
  <dcterms:modified xsi:type="dcterms:W3CDTF">2026-01-12T09:57:07Z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ECEBBABFA1B649A8BDC87A4573487CA1_12</vt:lpwstr>
  </property>
</Properties>
</file>